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黄海森林生态旅游度假区住宿及露营体验区详细规划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为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突出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黄海森林生态旅游度假区度假特色，促进休闲度假旅游高质量发展，科学指导合理有序开发建设，根据《中华人民共和国城乡规划法》和《城市规划编制办法》等相关法律法规文件，特编制《黄海森林生态度假区住宿及露营体验区详细规划》。规划范围北至林海大道南侧生产河，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东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南西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至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地块边界生产河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，总面积131.8公顷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。为广泛紧聚社会共识，进一步提升规划的科学性和可实施性，现按程序将规划予以公示，面向社会公众公开征求意见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新宋体" w:hAnsi="新宋体" w:eastAsia="新宋体" w:cs="宋体"/>
          <w:color w:val="000000"/>
          <w:kern w:val="0"/>
          <w:sz w:val="27"/>
          <w:szCs w:val="27"/>
        </w:rPr>
      </w:pP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公示时间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: 202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年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12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月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8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日至2024年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1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月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7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日，为期30日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新宋体" w:hAnsi="新宋体" w:eastAsia="新宋体" w:cs="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公式方式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: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黄海森林生态旅游度假区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网站</w:t>
      </w:r>
      <w:r>
        <w:rPr>
          <w:rFonts w:ascii="新宋体" w:hAnsi="新宋体" w:eastAsia="新宋体" w:cs="宋体"/>
          <w:color w:val="000000"/>
          <w:kern w:val="0"/>
          <w:sz w:val="24"/>
          <w:szCs w:val="24"/>
        </w:rPr>
        <w:t>(</w:t>
      </w:r>
      <w:r>
        <w:rPr>
          <w:rFonts w:hint="eastAsia" w:ascii="新宋体" w:hAnsi="新宋体" w:eastAsia="新宋体" w:cs="宋体"/>
          <w:color w:val="000000"/>
          <w:kern w:val="0"/>
          <w:sz w:val="24"/>
          <w:szCs w:val="24"/>
        </w:rPr>
        <w:t>http://www.dthhslgy.cn/</w:t>
      </w:r>
      <w:r>
        <w:rPr>
          <w:rFonts w:ascii="新宋体" w:hAnsi="新宋体" w:eastAsia="新宋体" w:cs="宋体"/>
          <w:color w:val="000000"/>
          <w:kern w:val="0"/>
          <w:sz w:val="24"/>
          <w:szCs w:val="24"/>
        </w:rPr>
        <w:t>)。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新宋体" w:hAnsi="新宋体" w:eastAsia="新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意见反馈方式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:对规划有意见或建议的单位和个人，可在公示之日起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三十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日内邮寄书面意见至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东台黄海海滨国家森林公园管理中心规划建设科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(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地址：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东台市花林路8号管理中心场部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，邮政编码: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224237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，联系电话: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85870052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>)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;</w:t>
      </w: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t xml:space="preserve"> 或发送至邮箱: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469006354@qq.com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spacing w:line="315" w:lineRule="atLeast"/>
        <w:jc w:val="left"/>
        <w:rPr>
          <w:rFonts w:ascii="新宋体" w:hAnsi="新宋体" w:eastAsia="新宋体" w:cs="宋体"/>
          <w:color w:val="000000"/>
          <w:kern w:val="0"/>
          <w:sz w:val="27"/>
          <w:szCs w:val="27"/>
        </w:rPr>
      </w:pP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drawing>
          <wp:inline distT="0" distB="0" distL="0" distR="0">
            <wp:extent cx="5267325" cy="372173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</w:pPr>
      <w:r>
        <w:rPr>
          <w:rFonts w:ascii="新宋体" w:hAnsi="新宋体" w:eastAsia="新宋体" w:cs="宋体"/>
          <w:color w:val="000000"/>
          <w:kern w:val="0"/>
          <w:sz w:val="27"/>
          <w:szCs w:val="27"/>
        </w:rPr>
        <w:drawing>
          <wp:inline distT="0" distB="0" distL="0" distR="0">
            <wp:extent cx="5267325" cy="372173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jc w:val="left"/>
        <w:rPr>
          <w:rFonts w:ascii="新宋体" w:hAnsi="新宋体" w:eastAsia="新宋体" w:cs="宋体"/>
          <w:color w:val="000000"/>
          <w:kern w:val="0"/>
          <w:sz w:val="27"/>
          <w:szCs w:val="27"/>
        </w:rPr>
      </w:pP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规划调整内容：以保护生态，土地集约利用，低影响开发为原则，考虑到未来旅游度假区游客需求，提升片区住宿及露营体验，对北侧商业用地未来待建项目进行建筑规模、绿地率、公共通道、绿线退界等要素控制；将南侧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  <w:lang w:val="en-US" w:eastAsia="zh-CN"/>
        </w:rPr>
        <w:t>森林露营</w:t>
      </w:r>
      <w:r>
        <w:rPr>
          <w:rFonts w:hint="eastAsia" w:ascii="新宋体" w:hAnsi="新宋体" w:eastAsia="新宋体" w:cs="宋体"/>
          <w:color w:val="000000"/>
          <w:kern w:val="0"/>
          <w:sz w:val="27"/>
          <w:szCs w:val="27"/>
        </w:rPr>
        <w:t>区已建场地进行用地性质划分，并对建筑规模，公共通道等要素进行控制。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NjBmZDk0ZTI5MzM3MWE1YjExOTQ3Yzc3MjdlYTcifQ=="/>
  </w:docVars>
  <w:rsids>
    <w:rsidRoot w:val="00C459AC"/>
    <w:rsid w:val="002814EB"/>
    <w:rsid w:val="003D258E"/>
    <w:rsid w:val="00690B6A"/>
    <w:rsid w:val="006A4504"/>
    <w:rsid w:val="008C2E6C"/>
    <w:rsid w:val="009B1BB6"/>
    <w:rsid w:val="00C459AC"/>
    <w:rsid w:val="00D271E7"/>
    <w:rsid w:val="00D44F94"/>
    <w:rsid w:val="00E24AB9"/>
    <w:rsid w:val="09D52BEB"/>
    <w:rsid w:val="0B4765DB"/>
    <w:rsid w:val="31D04096"/>
    <w:rsid w:val="408B4D82"/>
    <w:rsid w:val="51306494"/>
    <w:rsid w:val="55A91882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</Words>
  <Characters>569</Characters>
  <Lines>4</Lines>
  <Paragraphs>1</Paragraphs>
  <TotalTime>27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2024-01-18T02:53:00Z</dcterms:created>
  <dc:creator>10 St</dc:creator>
  <cp:lastModifiedBy>李波</cp:lastModifiedBy>
  <dcterms:modified xsi:type="dcterms:W3CDTF">2024-01-25T01:25:35Z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B6DD4C8DF9B14F559055F96C5D1F800A_12</vt:lpwstr>
  </property>
</Properties>
</file>