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jc w:val="center"/>
        <w:rPr>
          <w:rFonts w:hint="eastAsia" w:ascii="黑体" w:hAnsi="华文中宋" w:eastAsia="黑体"/>
          <w:b/>
          <w:sz w:val="48"/>
          <w:szCs w:val="48"/>
          <w:highlight w:val="none"/>
          <w:lang w:val="en-US" w:eastAsia="zh-CN"/>
        </w:rPr>
      </w:pPr>
    </w:p>
    <w:p>
      <w:pPr>
        <w:pStyle w:val="2"/>
        <w:ind w:left="0" w:leftChars="0"/>
        <w:jc w:val="center"/>
        <w:rPr>
          <w:rFonts w:hint="eastAsia" w:ascii="黑体" w:hAnsi="华文中宋" w:eastAsia="黑体"/>
          <w:b/>
          <w:sz w:val="144"/>
          <w:szCs w:val="144"/>
          <w:highlight w:val="none"/>
          <w:lang w:val="en-US" w:eastAsia="zh-CN"/>
        </w:rPr>
      </w:pPr>
      <w:r>
        <w:rPr>
          <w:rFonts w:hint="eastAsia" w:ascii="黑体" w:hAnsi="华文中宋" w:eastAsia="黑体"/>
          <w:b/>
          <w:sz w:val="48"/>
          <w:szCs w:val="48"/>
          <w:highlight w:val="none"/>
          <w:lang w:val="en-US" w:eastAsia="zh-CN"/>
        </w:rPr>
        <w:t>黄海森林公园美居酒店工程中心改造工程</w:t>
      </w:r>
    </w:p>
    <w:p>
      <w:pPr>
        <w:spacing w:before="312" w:beforeLines="100"/>
        <w:jc w:val="center"/>
        <w:rPr>
          <w:rFonts w:hint="eastAsia" w:ascii="黑体" w:hAnsi="华文中宋" w:eastAsia="黑体"/>
          <w:b/>
          <w:sz w:val="72"/>
          <w:szCs w:val="72"/>
          <w:highlight w:val="none"/>
        </w:rPr>
      </w:pPr>
      <w:r>
        <w:rPr>
          <w:rFonts w:hint="eastAsia" w:ascii="黑体" w:hAnsi="华文中宋" w:eastAsia="黑体"/>
          <w:b/>
          <w:sz w:val="72"/>
          <w:szCs w:val="72"/>
          <w:highlight w:val="none"/>
        </w:rPr>
        <w:t>招标文件</w:t>
      </w:r>
    </w:p>
    <w:p>
      <w:pPr>
        <w:spacing w:before="240" w:beforeLines="100"/>
        <w:jc w:val="center"/>
        <w:rPr>
          <w:rFonts w:hint="eastAsia" w:ascii="黑体" w:hAnsi="华文中宋" w:eastAsia="黑体"/>
          <w:b/>
          <w:sz w:val="56"/>
          <w:szCs w:val="56"/>
          <w:highlight w:val="none"/>
        </w:rPr>
      </w:pPr>
      <w:r>
        <w:rPr>
          <w:rFonts w:hint="eastAsia" w:ascii="黑体" w:hAnsi="华文中宋" w:eastAsia="黑体"/>
          <w:b/>
          <w:sz w:val="56"/>
          <w:szCs w:val="56"/>
          <w:highlight w:val="none"/>
        </w:rPr>
        <w:t xml:space="preserve">（不见面交易） </w:t>
      </w:r>
    </w:p>
    <w:p>
      <w:pPr>
        <w:rPr>
          <w:rFonts w:hint="eastAsia" w:ascii="黑体" w:hAnsi="华文中宋" w:eastAsia="黑体"/>
          <w:b/>
          <w:sz w:val="32"/>
          <w:szCs w:val="32"/>
          <w:highlight w:val="none"/>
        </w:rPr>
      </w:pPr>
    </w:p>
    <w:p>
      <w:pPr>
        <w:rPr>
          <w:rFonts w:hint="eastAsia" w:ascii="黑体" w:hAnsi="华文中宋" w:eastAsia="黑体"/>
          <w:b/>
          <w:sz w:val="32"/>
          <w:highlight w:val="none"/>
        </w:rPr>
      </w:pPr>
    </w:p>
    <w:p>
      <w:pPr>
        <w:rPr>
          <w:rFonts w:hint="eastAsia" w:ascii="黑体" w:hAnsi="华文中宋" w:eastAsia="黑体"/>
          <w:b/>
          <w:sz w:val="32"/>
          <w:highlight w:val="none"/>
        </w:rPr>
      </w:pPr>
    </w:p>
    <w:p>
      <w:pPr>
        <w:rPr>
          <w:rFonts w:hint="eastAsia" w:ascii="黑体" w:hAnsi="华文中宋" w:eastAsia="黑体"/>
          <w:b/>
          <w:sz w:val="32"/>
          <w:highlight w:val="none"/>
        </w:rPr>
      </w:pPr>
      <w:r>
        <w:rPr>
          <w:rFonts w:hint="eastAsia" w:ascii="黑体" w:hAnsi="华文中宋" w:eastAsia="黑体"/>
          <w:b/>
          <w:sz w:val="32"/>
          <w:highlight w:val="none"/>
        </w:rPr>
        <w:t xml:space="preserve"> </w:t>
      </w:r>
    </w:p>
    <w:p>
      <w:pPr>
        <w:spacing w:line="320" w:lineRule="exact"/>
        <w:ind w:firstLine="2875" w:firstLineChars="895"/>
        <w:rPr>
          <w:rFonts w:hint="eastAsia" w:ascii="黑体" w:hAnsi="华文中宋" w:eastAsia="黑体"/>
          <w:b/>
          <w:sz w:val="32"/>
          <w:highlight w:val="none"/>
        </w:rPr>
      </w:pPr>
    </w:p>
    <w:p>
      <w:pPr>
        <w:spacing w:line="320" w:lineRule="exact"/>
        <w:ind w:firstLine="630" w:firstLineChars="196"/>
        <w:rPr>
          <w:rFonts w:hint="eastAsia" w:ascii="黑体" w:hAnsi="华文中宋" w:eastAsia="黑体"/>
          <w:b/>
          <w:sz w:val="32"/>
          <w:highlight w:val="none"/>
          <w:u w:val="single"/>
        </w:rPr>
      </w:pPr>
      <w:r>
        <w:rPr>
          <w:rFonts w:hint="eastAsia" w:ascii="黑体" w:hAnsi="华文中宋" w:eastAsia="黑体"/>
          <w:b/>
          <w:sz w:val="32"/>
          <w:highlight w:val="none"/>
        </w:rPr>
        <w:t>招   标   人：</w:t>
      </w:r>
      <w:r>
        <w:rPr>
          <w:rFonts w:hint="eastAsia" w:ascii="黑体" w:hAnsi="华文中宋" w:eastAsia="黑体"/>
          <w:b/>
          <w:sz w:val="32"/>
          <w:highlight w:val="none"/>
          <w:u w:val="single" w:color="auto"/>
          <w:lang w:val="en-US" w:eastAsia="zh-CN"/>
        </w:rPr>
        <w:t xml:space="preserve">    东台黄海森林投资发展有限公司</w:t>
      </w:r>
      <w:r>
        <w:rPr>
          <w:rFonts w:hint="eastAsia" w:ascii="黑体" w:hAnsi="华文中宋" w:eastAsia="黑体"/>
          <w:b/>
          <w:sz w:val="32"/>
          <w:highlight w:val="none"/>
          <w:u w:val="single"/>
        </w:rPr>
        <w:t xml:space="preserve"> (盖章)</w:t>
      </w:r>
    </w:p>
    <w:p>
      <w:pPr>
        <w:rPr>
          <w:rFonts w:hint="eastAsia" w:ascii="黑体" w:hAnsi="华文中宋" w:eastAsia="黑体"/>
          <w:b/>
          <w:sz w:val="32"/>
          <w:highlight w:val="none"/>
        </w:rPr>
      </w:pPr>
      <w:r>
        <w:rPr>
          <w:rFonts w:hint="eastAsia" w:ascii="黑体" w:hAnsi="华文中宋" w:eastAsia="黑体"/>
          <w:b/>
          <w:sz w:val="32"/>
          <w:highlight w:val="none"/>
        </w:rPr>
        <w:t xml:space="preserve">    法定代表人或</w:t>
      </w:r>
    </w:p>
    <w:p>
      <w:pPr>
        <w:rPr>
          <w:rFonts w:hint="eastAsia" w:ascii="黑体" w:hAnsi="华文中宋" w:eastAsia="黑体"/>
          <w:b/>
          <w:sz w:val="32"/>
          <w:highlight w:val="none"/>
          <w:u w:val="single"/>
        </w:rPr>
      </w:pPr>
      <w:r>
        <w:rPr>
          <w:rFonts w:hint="eastAsia" w:ascii="黑体" w:hAnsi="华文中宋" w:eastAsia="黑体"/>
          <w:b/>
          <w:sz w:val="32"/>
          <w:highlight w:val="none"/>
        </w:rPr>
        <w:t xml:space="preserve">    其委托代理人：</w:t>
      </w:r>
      <w:r>
        <w:rPr>
          <w:rFonts w:hint="eastAsia" w:ascii="黑体" w:hAnsi="华文中宋" w:eastAsia="黑体"/>
          <w:b/>
          <w:sz w:val="32"/>
          <w:highlight w:val="none"/>
          <w:u w:val="single"/>
        </w:rPr>
        <w:t xml:space="preserve">   </w:t>
      </w:r>
      <w:r>
        <w:rPr>
          <w:rFonts w:hint="eastAsia" w:ascii="黑体" w:hAnsi="华文中宋" w:eastAsia="黑体"/>
          <w:b/>
          <w:sz w:val="44"/>
          <w:highlight w:val="none"/>
          <w:u w:val="single"/>
        </w:rPr>
        <w:t xml:space="preserve">             </w:t>
      </w:r>
      <w:r>
        <w:rPr>
          <w:rFonts w:hint="eastAsia" w:ascii="黑体" w:hAnsi="华文中宋" w:eastAsia="黑体"/>
          <w:b/>
          <w:sz w:val="32"/>
          <w:highlight w:val="none"/>
          <w:u w:val="single"/>
        </w:rPr>
        <w:t xml:space="preserve">     (签字或盖章)</w:t>
      </w:r>
    </w:p>
    <w:p>
      <w:pPr>
        <w:rPr>
          <w:rFonts w:hint="eastAsia" w:ascii="黑体" w:hAnsi="华文中宋" w:eastAsia="黑体"/>
          <w:b/>
          <w:sz w:val="44"/>
          <w:szCs w:val="44"/>
          <w:highlight w:val="none"/>
          <w:u w:val="single"/>
        </w:rPr>
      </w:pPr>
    </w:p>
    <w:p>
      <w:pPr>
        <w:rPr>
          <w:rFonts w:hint="eastAsia" w:ascii="黑体" w:hAnsi="华文中宋" w:eastAsia="黑体"/>
          <w:b/>
          <w:sz w:val="32"/>
          <w:highlight w:val="none"/>
          <w:u w:val="single"/>
        </w:rPr>
      </w:pPr>
      <w:r>
        <w:rPr>
          <w:rFonts w:hint="eastAsia" w:ascii="黑体" w:hAnsi="华文中宋" w:eastAsia="黑体"/>
          <w:b/>
          <w:sz w:val="32"/>
          <w:highlight w:val="none"/>
        </w:rPr>
        <w:t xml:space="preserve">    招标代理机构：</w:t>
      </w:r>
      <w:r>
        <w:rPr>
          <w:rFonts w:hint="eastAsia" w:ascii="黑体" w:hAnsi="华文中宋" w:eastAsia="黑体"/>
          <w:b/>
          <w:sz w:val="30"/>
          <w:szCs w:val="30"/>
          <w:highlight w:val="none"/>
          <w:u w:val="single"/>
        </w:rPr>
        <w:t xml:space="preserve"> </w:t>
      </w:r>
      <w:r>
        <w:rPr>
          <w:rFonts w:hint="eastAsia" w:ascii="黑体" w:hAnsi="华文中宋" w:eastAsia="黑体"/>
          <w:b/>
          <w:sz w:val="30"/>
          <w:szCs w:val="30"/>
          <w:highlight w:val="none"/>
          <w:u w:val="single"/>
          <w:lang w:val="en-US" w:eastAsia="zh-CN"/>
        </w:rPr>
        <w:t xml:space="preserve">     </w:t>
      </w:r>
      <w:r>
        <w:rPr>
          <w:rFonts w:hint="eastAsia" w:ascii="黑体" w:hAnsi="华文中宋" w:eastAsia="黑体"/>
          <w:b/>
          <w:sz w:val="30"/>
          <w:szCs w:val="30"/>
          <w:highlight w:val="none"/>
          <w:u w:val="single"/>
        </w:rPr>
        <w:t>江苏</w:t>
      </w:r>
      <w:r>
        <w:rPr>
          <w:rFonts w:hint="eastAsia" w:ascii="黑体" w:hAnsi="华文中宋" w:eastAsia="黑体"/>
          <w:b/>
          <w:sz w:val="30"/>
          <w:szCs w:val="30"/>
          <w:highlight w:val="none"/>
          <w:u w:val="single"/>
          <w:lang w:eastAsia="zh-CN"/>
        </w:rPr>
        <w:t>益</w:t>
      </w:r>
      <w:r>
        <w:rPr>
          <w:rFonts w:hint="eastAsia" w:ascii="黑体" w:hAnsi="华文中宋" w:eastAsia="黑体"/>
          <w:b/>
          <w:sz w:val="30"/>
          <w:szCs w:val="30"/>
          <w:highlight w:val="none"/>
          <w:u w:val="single"/>
        </w:rPr>
        <w:t>诚</w:t>
      </w:r>
      <w:r>
        <w:rPr>
          <w:rFonts w:hint="eastAsia" w:ascii="黑体" w:hAnsi="华文中宋" w:eastAsia="黑体"/>
          <w:b/>
          <w:sz w:val="30"/>
          <w:szCs w:val="30"/>
          <w:highlight w:val="none"/>
          <w:u w:val="single"/>
          <w:lang w:val="en-US" w:eastAsia="zh-CN"/>
        </w:rPr>
        <w:t>建设</w:t>
      </w:r>
      <w:r>
        <w:rPr>
          <w:rFonts w:hint="eastAsia" w:ascii="黑体" w:hAnsi="华文中宋" w:eastAsia="黑体"/>
          <w:b/>
          <w:sz w:val="30"/>
          <w:szCs w:val="30"/>
          <w:highlight w:val="none"/>
          <w:u w:val="single"/>
        </w:rPr>
        <w:t xml:space="preserve">工程咨询有限公司 </w:t>
      </w:r>
      <w:r>
        <w:rPr>
          <w:rFonts w:hint="eastAsia" w:ascii="黑体" w:hAnsi="华文中宋" w:eastAsia="黑体"/>
          <w:b/>
          <w:sz w:val="30"/>
          <w:szCs w:val="30"/>
          <w:highlight w:val="none"/>
          <w:u w:val="single"/>
          <w:lang w:val="en-US" w:eastAsia="zh-CN"/>
        </w:rPr>
        <w:t xml:space="preserve">   </w:t>
      </w:r>
      <w:r>
        <w:rPr>
          <w:rFonts w:hint="eastAsia" w:ascii="黑体" w:hAnsi="华文中宋" w:eastAsia="黑体"/>
          <w:b/>
          <w:sz w:val="32"/>
          <w:highlight w:val="none"/>
          <w:u w:val="single"/>
        </w:rPr>
        <w:t>(盖章)</w:t>
      </w:r>
    </w:p>
    <w:p>
      <w:pPr>
        <w:rPr>
          <w:rFonts w:hint="eastAsia" w:ascii="黑体" w:hAnsi="华文中宋" w:eastAsia="黑体"/>
          <w:b/>
          <w:sz w:val="32"/>
          <w:highlight w:val="none"/>
        </w:rPr>
      </w:pPr>
      <w:r>
        <w:rPr>
          <w:rFonts w:hint="eastAsia" w:ascii="黑体" w:hAnsi="华文中宋" w:eastAsia="黑体"/>
          <w:b/>
          <w:sz w:val="32"/>
          <w:highlight w:val="none"/>
        </w:rPr>
        <w:t xml:space="preserve">    法定代表人或</w:t>
      </w:r>
    </w:p>
    <w:p>
      <w:pPr>
        <w:ind w:firstLine="645"/>
        <w:rPr>
          <w:rFonts w:hint="eastAsia" w:ascii="黑体" w:hAnsi="华文中宋" w:eastAsia="黑体"/>
          <w:b/>
          <w:sz w:val="32"/>
          <w:highlight w:val="none"/>
          <w:u w:val="single"/>
        </w:rPr>
      </w:pPr>
      <w:r>
        <w:rPr>
          <w:rFonts w:hint="eastAsia" w:ascii="黑体" w:hAnsi="华文中宋" w:eastAsia="黑体"/>
          <w:b/>
          <w:sz w:val="32"/>
          <w:highlight w:val="none"/>
        </w:rPr>
        <w:t>其委托代理人：</w:t>
      </w:r>
      <w:r>
        <w:rPr>
          <w:rFonts w:hint="eastAsia" w:ascii="黑体" w:hAnsi="华文中宋" w:eastAsia="黑体"/>
          <w:b/>
          <w:sz w:val="32"/>
          <w:highlight w:val="none"/>
          <w:u w:val="single"/>
        </w:rPr>
        <w:t xml:space="preserve">                          (签字或盖章)</w:t>
      </w:r>
    </w:p>
    <w:p>
      <w:pPr>
        <w:pStyle w:val="2"/>
        <w:ind w:left="0" w:leftChars="0" w:firstLine="645"/>
        <w:rPr>
          <w:rFonts w:hint="eastAsia"/>
          <w:highlight w:val="none"/>
        </w:rPr>
      </w:pPr>
    </w:p>
    <w:p>
      <w:pPr>
        <w:jc w:val="center"/>
        <w:rPr>
          <w:rFonts w:ascii="黑体" w:hAnsi="华文中宋" w:eastAsia="黑体"/>
          <w:b/>
          <w:color w:val="auto"/>
          <w:sz w:val="32"/>
          <w:highlight w:val="none"/>
        </w:rPr>
        <w:sectPr>
          <w:headerReference r:id="rId5" w:type="default"/>
          <w:footerReference r:id="rId6" w:type="even"/>
          <w:pgSz w:w="11906" w:h="16838"/>
          <w:pgMar w:top="1440" w:right="1466" w:bottom="1440" w:left="1440" w:header="851" w:footer="992" w:gutter="0"/>
          <w:pgBorders>
            <w:top w:val="none" w:sz="0" w:space="0"/>
            <w:left w:val="none" w:sz="0" w:space="0"/>
            <w:bottom w:val="none" w:sz="0" w:space="0"/>
            <w:right w:val="none" w:sz="0" w:space="0"/>
          </w:pgBorders>
          <w:pgNumType w:start="0"/>
          <w:cols w:space="720" w:num="1"/>
          <w:docGrid w:type="lines" w:linePitch="312" w:charSpace="0"/>
        </w:sectPr>
      </w:pPr>
      <w:r>
        <w:rPr>
          <w:rFonts w:hint="eastAsia" w:ascii="黑体" w:hAnsi="华文中宋" w:eastAsia="黑体"/>
          <w:b/>
          <w:color w:val="auto"/>
          <w:sz w:val="32"/>
          <w:highlight w:val="none"/>
        </w:rPr>
        <w:t>二〇</w:t>
      </w:r>
      <w:r>
        <w:rPr>
          <w:rFonts w:hint="eastAsia" w:ascii="黑体" w:hAnsi="华文中宋" w:eastAsia="黑体"/>
          <w:b/>
          <w:color w:val="auto"/>
          <w:sz w:val="32"/>
          <w:highlight w:val="none"/>
          <w:lang w:val="en-US" w:eastAsia="zh-CN"/>
        </w:rPr>
        <w:t>二二</w:t>
      </w:r>
      <w:r>
        <w:rPr>
          <w:rFonts w:hint="eastAsia" w:ascii="黑体" w:hAnsi="华文中宋" w:eastAsia="黑体"/>
          <w:b/>
          <w:color w:val="auto"/>
          <w:sz w:val="32"/>
          <w:highlight w:val="none"/>
        </w:rPr>
        <w:t>年</w:t>
      </w:r>
      <w:r>
        <w:rPr>
          <w:rFonts w:hint="eastAsia" w:ascii="黑体" w:hAnsi="华文中宋" w:eastAsia="黑体"/>
          <w:b/>
          <w:color w:val="auto"/>
          <w:sz w:val="32"/>
          <w:highlight w:val="none"/>
          <w:lang w:val="en-US" w:eastAsia="zh-CN"/>
        </w:rPr>
        <w:t>九</w:t>
      </w:r>
      <w:r>
        <w:rPr>
          <w:rFonts w:hint="eastAsia" w:ascii="黑体" w:hAnsi="华文中宋" w:eastAsia="黑体"/>
          <w:b/>
          <w:color w:val="auto"/>
          <w:sz w:val="32"/>
          <w:highlight w:val="none"/>
        </w:rPr>
        <w:t>月</w:t>
      </w:r>
      <w:r>
        <w:rPr>
          <w:rFonts w:hint="eastAsia" w:ascii="黑体" w:hAnsi="华文中宋" w:eastAsia="黑体"/>
          <w:b/>
          <w:color w:val="auto"/>
          <w:sz w:val="32"/>
          <w:highlight w:val="none"/>
          <w:lang w:val="en-US" w:eastAsia="zh-CN"/>
        </w:rPr>
        <w:t>五</w:t>
      </w:r>
      <w:r>
        <w:rPr>
          <w:rFonts w:hint="eastAsia" w:ascii="黑体" w:hAnsi="华文中宋" w:eastAsia="黑体"/>
          <w:b/>
          <w:color w:val="auto"/>
          <w:sz w:val="32"/>
          <w:highlight w:val="none"/>
        </w:rPr>
        <w:t>日</w:t>
      </w:r>
    </w:p>
    <w:p>
      <w:pPr>
        <w:rPr>
          <w:rFonts w:hint="eastAsia"/>
        </w:rPr>
      </w:pPr>
    </w:p>
    <w:p>
      <w:pPr>
        <w:pStyle w:val="3"/>
        <w:spacing w:before="0" w:after="0" w:line="240" w:lineRule="auto"/>
        <w:jc w:val="center"/>
        <w:rPr>
          <w:rFonts w:hint="eastAsia" w:ascii="宋体" w:hAnsi="宋体" w:eastAsia="宋体" w:cs="宋体"/>
          <w:sz w:val="31"/>
        </w:rPr>
      </w:pPr>
      <w:r>
        <w:rPr>
          <w:rFonts w:hint="eastAsia" w:ascii="宋体" w:hAnsi="宋体" w:eastAsia="宋体" w:cs="宋体"/>
          <w:sz w:val="31"/>
        </w:rPr>
        <w:t>第一章   投标须知及投标须知前附表</w:t>
      </w:r>
    </w:p>
    <w:p>
      <w:pPr>
        <w:pStyle w:val="3"/>
        <w:spacing w:before="0" w:after="0" w:line="240" w:lineRule="auto"/>
        <w:jc w:val="center"/>
        <w:rPr>
          <w:rFonts w:hint="eastAsia" w:ascii="宋体" w:hAnsi="宋体" w:eastAsia="宋体" w:cs="宋体"/>
          <w:sz w:val="31"/>
        </w:rPr>
      </w:pPr>
      <w:r>
        <w:rPr>
          <w:rFonts w:hint="eastAsia" w:ascii="宋体" w:hAnsi="宋体" w:eastAsia="宋体" w:cs="宋体"/>
          <w:sz w:val="31"/>
        </w:rPr>
        <w:t>一、投标须知前附表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65"/>
        <w:gridCol w:w="1841"/>
        <w:gridCol w:w="5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0" w:hRule="atLeas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条款号</w:t>
            </w:r>
          </w:p>
        </w:tc>
        <w:tc>
          <w:tcPr>
            <w:tcW w:w="1841"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内   容</w:t>
            </w:r>
          </w:p>
        </w:tc>
        <w:tc>
          <w:tcPr>
            <w:tcW w:w="5720"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1.1.1</w:t>
            </w:r>
          </w:p>
        </w:tc>
        <w:tc>
          <w:tcPr>
            <w:tcW w:w="1841"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工程名称</w:t>
            </w:r>
          </w:p>
        </w:tc>
        <w:tc>
          <w:tcPr>
            <w:tcW w:w="5720" w:type="dxa"/>
            <w:noWrap w:val="0"/>
            <w:vAlign w:val="center"/>
          </w:tcPr>
          <w:p>
            <w:pPr>
              <w:spacing w:line="240" w:lineRule="auto"/>
              <w:rPr>
                <w:rFonts w:hint="eastAsia" w:ascii="宋体" w:hAnsi="宋体" w:eastAsia="宋体" w:cs="宋体"/>
                <w:szCs w:val="21"/>
                <w:lang w:eastAsia="zh-CN"/>
              </w:rPr>
            </w:pPr>
            <w:r>
              <w:rPr>
                <w:rFonts w:hint="eastAsia" w:ascii="宋体" w:hAnsi="宋体" w:eastAsia="宋体" w:cs="宋体"/>
                <w:szCs w:val="21"/>
                <w:lang w:val="en-US" w:eastAsia="zh-CN"/>
              </w:rPr>
              <w:t>黄海森林公园</w:t>
            </w:r>
            <w:r>
              <w:rPr>
                <w:rFonts w:hint="eastAsia" w:ascii="宋体" w:hAnsi="宋体" w:cs="宋体"/>
                <w:szCs w:val="21"/>
                <w:lang w:val="en-US" w:eastAsia="zh-CN"/>
              </w:rPr>
              <w:t>美居酒店工程中心改造</w:t>
            </w:r>
            <w:r>
              <w:rPr>
                <w:rFonts w:hint="eastAsia" w:ascii="宋体" w:hAnsi="宋体" w:eastAsia="宋体" w:cs="宋体"/>
                <w:szCs w:val="21"/>
                <w:lang w:val="en-US" w:eastAsia="zh-CN"/>
              </w:rPr>
              <w:t>项目工程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1.1.2</w:t>
            </w:r>
          </w:p>
        </w:tc>
        <w:tc>
          <w:tcPr>
            <w:tcW w:w="1841"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建设地点</w:t>
            </w:r>
          </w:p>
        </w:tc>
        <w:tc>
          <w:tcPr>
            <w:tcW w:w="5720" w:type="dxa"/>
            <w:noWrap w:val="0"/>
            <w:vAlign w:val="center"/>
          </w:tcPr>
          <w:p>
            <w:pPr>
              <w:spacing w:line="240" w:lineRule="auto"/>
              <w:rPr>
                <w:rFonts w:hint="default" w:ascii="宋体" w:hAnsi="宋体" w:eastAsia="宋体" w:cs="宋体"/>
                <w:szCs w:val="21"/>
                <w:lang w:val="en-US"/>
              </w:rPr>
            </w:pPr>
            <w:r>
              <w:rPr>
                <w:rFonts w:hint="eastAsia" w:ascii="宋体" w:hAnsi="宋体" w:eastAsia="宋体" w:cs="宋体"/>
                <w:szCs w:val="21"/>
                <w:lang w:val="en-US" w:eastAsia="zh-CN"/>
              </w:rPr>
              <w:t>黄海森林公园</w:t>
            </w:r>
            <w:r>
              <w:rPr>
                <w:rFonts w:hint="eastAsia" w:ascii="宋体" w:hAnsi="宋体" w:cs="宋体"/>
                <w:szCs w:val="21"/>
                <w:lang w:val="en-US" w:eastAsia="zh-CN"/>
              </w:rPr>
              <w:t>美居酒店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1.1.3</w:t>
            </w:r>
          </w:p>
        </w:tc>
        <w:tc>
          <w:tcPr>
            <w:tcW w:w="1841"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建设规模</w:t>
            </w:r>
          </w:p>
        </w:tc>
        <w:tc>
          <w:tcPr>
            <w:tcW w:w="5720" w:type="dxa"/>
            <w:noWrap w:val="0"/>
            <w:vAlign w:val="center"/>
          </w:tcPr>
          <w:p>
            <w:pPr>
              <w:spacing w:line="240" w:lineRule="auto"/>
              <w:rPr>
                <w:rFonts w:hint="default" w:ascii="宋体" w:hAnsi="宋体" w:eastAsia="宋体" w:cs="宋体"/>
                <w:szCs w:val="21"/>
                <w:lang w:val="en-US" w:eastAsia="zh-CN"/>
              </w:rPr>
            </w:pPr>
            <w:r>
              <w:rPr>
                <w:rFonts w:hint="eastAsia" w:ascii="宋体" w:hAnsi="宋体" w:eastAsia="宋体" w:cs="宋体"/>
                <w:b/>
                <w:bCs/>
                <w:szCs w:val="21"/>
              </w:rPr>
              <w:t>约</w:t>
            </w:r>
            <w:r>
              <w:rPr>
                <w:rFonts w:hint="eastAsia" w:ascii="宋体" w:hAnsi="宋体" w:cs="宋体"/>
                <w:b/>
                <w:bCs/>
                <w:szCs w:val="21"/>
                <w:lang w:val="en-US" w:eastAsia="zh-CN"/>
              </w:rPr>
              <w:t>29</w:t>
            </w:r>
            <w:r>
              <w:rPr>
                <w:rFonts w:hint="eastAsia" w:ascii="宋体" w:hAnsi="宋体" w:eastAsia="宋体" w:cs="宋体"/>
                <w:b/>
                <w:bCs/>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1.1.4</w:t>
            </w:r>
          </w:p>
        </w:tc>
        <w:tc>
          <w:tcPr>
            <w:tcW w:w="1841"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承包方式</w:t>
            </w:r>
          </w:p>
        </w:tc>
        <w:tc>
          <w:tcPr>
            <w:tcW w:w="5720" w:type="dxa"/>
            <w:noWrap w:val="0"/>
            <w:vAlign w:val="center"/>
          </w:tcPr>
          <w:p>
            <w:pPr>
              <w:spacing w:line="240" w:lineRule="auto"/>
              <w:rPr>
                <w:rFonts w:hint="eastAsia" w:ascii="宋体" w:hAnsi="宋体" w:eastAsia="宋体" w:cs="宋体"/>
                <w:szCs w:val="21"/>
              </w:rPr>
            </w:pPr>
            <w:r>
              <w:rPr>
                <w:rFonts w:hint="eastAsia" w:ascii="宋体" w:hAnsi="宋体" w:eastAsia="宋体" w:cs="宋体"/>
                <w:szCs w:val="21"/>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1.1.5</w:t>
            </w:r>
          </w:p>
        </w:tc>
        <w:tc>
          <w:tcPr>
            <w:tcW w:w="1841"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质量标准</w:t>
            </w:r>
          </w:p>
        </w:tc>
        <w:tc>
          <w:tcPr>
            <w:tcW w:w="5720" w:type="dxa"/>
            <w:noWrap w:val="0"/>
            <w:vAlign w:val="center"/>
          </w:tcPr>
          <w:p>
            <w:pPr>
              <w:spacing w:line="240" w:lineRule="auto"/>
              <w:rPr>
                <w:rFonts w:hint="eastAsia" w:ascii="宋体" w:hAnsi="宋体" w:eastAsia="宋体" w:cs="宋体"/>
                <w:szCs w:val="21"/>
                <w:lang w:val="en-US" w:eastAsia="zh-CN"/>
              </w:rPr>
            </w:pPr>
            <w:r>
              <w:rPr>
                <w:rFonts w:hint="eastAsia" w:ascii="宋体" w:hAnsi="宋体" w:eastAsia="宋体" w:cs="宋体"/>
                <w:szCs w:val="21"/>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0" w:hRule="atLeas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2.1</w:t>
            </w:r>
          </w:p>
        </w:tc>
        <w:tc>
          <w:tcPr>
            <w:tcW w:w="1841" w:type="dxa"/>
            <w:noWrap w:val="0"/>
            <w:vAlign w:val="center"/>
          </w:tcPr>
          <w:p>
            <w:pPr>
              <w:spacing w:line="240" w:lineRule="auto"/>
              <w:jc w:val="center"/>
              <w:rPr>
                <w:rFonts w:hint="eastAsia" w:ascii="宋体" w:hAnsi="宋体" w:eastAsia="宋体" w:cs="宋体"/>
              </w:rPr>
            </w:pPr>
            <w:r>
              <w:rPr>
                <w:rFonts w:hint="eastAsia" w:ascii="宋体" w:hAnsi="宋体" w:eastAsia="宋体" w:cs="宋体"/>
              </w:rPr>
              <w:t>招标范围</w:t>
            </w:r>
          </w:p>
        </w:tc>
        <w:tc>
          <w:tcPr>
            <w:tcW w:w="5720" w:type="dxa"/>
            <w:noWrap w:val="0"/>
            <w:vAlign w:val="center"/>
          </w:tcPr>
          <w:p>
            <w:pPr>
              <w:spacing w:line="240" w:lineRule="auto"/>
              <w:rPr>
                <w:rFonts w:hint="eastAsia" w:ascii="宋体" w:hAnsi="宋体" w:eastAsia="宋体" w:cs="宋体"/>
                <w:szCs w:val="21"/>
                <w:lang w:val="en-US" w:eastAsia="zh-CN"/>
              </w:rPr>
            </w:pPr>
            <w:r>
              <w:rPr>
                <w:rFonts w:hint="eastAsia"/>
                <w:szCs w:val="21"/>
                <w:highlight w:val="none"/>
                <w:lang w:eastAsia="zh-CN"/>
              </w:rPr>
              <w:t>美居酒店工程中心装修改造工程施工。投标人应自行踏勘现场，与招标人充分沟通，完成招标人提供的工程量清单及施工图纸包含的全部施工内容及资料。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2.2</w:t>
            </w:r>
          </w:p>
        </w:tc>
        <w:tc>
          <w:tcPr>
            <w:tcW w:w="1841" w:type="dxa"/>
            <w:noWrap w:val="0"/>
            <w:vAlign w:val="center"/>
          </w:tcPr>
          <w:p>
            <w:pPr>
              <w:spacing w:line="240" w:lineRule="auto"/>
              <w:jc w:val="center"/>
              <w:rPr>
                <w:rFonts w:hint="eastAsia" w:ascii="宋体" w:hAnsi="宋体" w:eastAsia="宋体" w:cs="宋体"/>
                <w:szCs w:val="21"/>
              </w:rPr>
            </w:pPr>
            <w:r>
              <w:rPr>
                <w:rFonts w:hint="eastAsia" w:ascii="宋体" w:hAnsi="宋体" w:eastAsia="宋体" w:cs="宋体"/>
                <w:szCs w:val="21"/>
              </w:rPr>
              <w:t>工期要求</w:t>
            </w:r>
          </w:p>
        </w:tc>
        <w:tc>
          <w:tcPr>
            <w:tcW w:w="5720" w:type="dxa"/>
            <w:noWrap w:val="0"/>
            <w:vAlign w:val="center"/>
          </w:tcPr>
          <w:p>
            <w:pPr>
              <w:spacing w:line="240" w:lineRule="auto"/>
              <w:rPr>
                <w:rFonts w:hint="eastAsia" w:ascii="宋体" w:hAnsi="宋体" w:eastAsia="宋体" w:cs="宋体"/>
                <w:szCs w:val="21"/>
                <w:lang w:val="en-US" w:eastAsia="zh-CN"/>
              </w:rPr>
            </w:pPr>
            <w:r>
              <w:rPr>
                <w:rFonts w:hint="eastAsia" w:ascii="宋体" w:hAnsi="宋体" w:eastAsia="宋体" w:cs="宋体"/>
                <w:b/>
                <w:bCs/>
                <w:szCs w:val="21"/>
                <w:lang w:val="en-US" w:eastAsia="zh-CN"/>
              </w:rPr>
              <w:t>工期30日历天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3.1</w:t>
            </w:r>
          </w:p>
        </w:tc>
        <w:tc>
          <w:tcPr>
            <w:tcW w:w="1841"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资金来源</w:t>
            </w:r>
          </w:p>
        </w:tc>
        <w:tc>
          <w:tcPr>
            <w:tcW w:w="5720" w:type="dxa"/>
            <w:noWrap w:val="0"/>
            <w:vAlign w:val="center"/>
          </w:tcPr>
          <w:p>
            <w:pPr>
              <w:spacing w:line="240" w:lineRule="auto"/>
              <w:rPr>
                <w:rFonts w:hint="eastAsia" w:ascii="宋体" w:hAnsi="宋体" w:eastAsia="宋体" w:cs="宋体"/>
                <w:szCs w:val="21"/>
                <w:lang w:val="en-US" w:eastAsia="zh-CN"/>
              </w:rPr>
            </w:pPr>
            <w:r>
              <w:rPr>
                <w:rFonts w:hint="eastAsia" w:ascii="宋体" w:hAnsi="宋体" w:eastAsia="宋体" w:cs="宋体"/>
                <w:szCs w:val="21"/>
                <w:lang w:val="en-US" w:eastAsia="zh-CN"/>
              </w:rPr>
              <w:t>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30" w:hRule="atLeast"/>
          <w:jc w:val="center"/>
        </w:trPr>
        <w:tc>
          <w:tcPr>
            <w:tcW w:w="1265" w:type="dxa"/>
            <w:noWrap w:val="0"/>
            <w:vAlign w:val="center"/>
          </w:tcPr>
          <w:p>
            <w:pPr>
              <w:spacing w:line="240" w:lineRule="auto"/>
              <w:jc w:val="center"/>
              <w:rPr>
                <w:rFonts w:hint="eastAsia" w:ascii="宋体" w:hAnsi="宋体" w:eastAsia="宋体" w:cs="宋体"/>
                <w:b/>
                <w:sz w:val="31"/>
                <w:highlight w:val="none"/>
              </w:rPr>
            </w:pPr>
            <w:r>
              <w:rPr>
                <w:rFonts w:hint="eastAsia" w:ascii="宋体" w:hAnsi="宋体" w:eastAsia="宋体" w:cs="宋体"/>
                <w:highlight w:val="none"/>
              </w:rPr>
              <w:t>4.1</w:t>
            </w:r>
          </w:p>
        </w:tc>
        <w:tc>
          <w:tcPr>
            <w:tcW w:w="1841" w:type="dxa"/>
            <w:noWrap w:val="0"/>
            <w:vAlign w:val="center"/>
          </w:tcPr>
          <w:p>
            <w:pPr>
              <w:spacing w:line="240" w:lineRule="auto"/>
              <w:jc w:val="center"/>
              <w:rPr>
                <w:rFonts w:hint="eastAsia" w:ascii="宋体" w:hAnsi="宋体" w:eastAsia="宋体" w:cs="宋体"/>
                <w:b/>
                <w:sz w:val="31"/>
                <w:highlight w:val="none"/>
              </w:rPr>
            </w:pPr>
            <w:r>
              <w:rPr>
                <w:rFonts w:hint="eastAsia" w:ascii="宋体" w:hAnsi="宋体" w:eastAsia="宋体" w:cs="宋体"/>
                <w:highlight w:val="none"/>
              </w:rPr>
              <w:t>投标人资质和项目</w:t>
            </w:r>
          </w:p>
          <w:p>
            <w:pPr>
              <w:spacing w:line="240" w:lineRule="auto"/>
              <w:jc w:val="center"/>
              <w:rPr>
                <w:rFonts w:hint="eastAsia" w:ascii="宋体" w:hAnsi="宋体" w:eastAsia="宋体" w:cs="宋体"/>
                <w:b/>
                <w:sz w:val="31"/>
                <w:highlight w:val="none"/>
              </w:rPr>
            </w:pPr>
            <w:r>
              <w:rPr>
                <w:rFonts w:hint="eastAsia" w:ascii="宋体" w:hAnsi="宋体" w:eastAsia="宋体" w:cs="宋体"/>
                <w:highlight w:val="none"/>
              </w:rPr>
              <w:t>经理资质等级要求</w:t>
            </w:r>
          </w:p>
        </w:tc>
        <w:tc>
          <w:tcPr>
            <w:tcW w:w="5720" w:type="dxa"/>
            <w:noWrap w:val="0"/>
            <w:vAlign w:val="center"/>
          </w:tcPr>
          <w:p>
            <w:pPr>
              <w:pStyle w:val="7"/>
              <w:keepNext w:val="0"/>
              <w:keepLines w:val="0"/>
              <w:pageBreakBefore w:val="0"/>
              <w:widowControl w:val="0"/>
              <w:numPr>
                <w:ilvl w:val="0"/>
                <w:numId w:val="0"/>
              </w:numPr>
              <w:kinsoku/>
              <w:wordWrap/>
              <w:overflowPunct/>
              <w:topLinePunct w:val="0"/>
              <w:autoSpaceDE/>
              <w:autoSpaceDN/>
              <w:bidi w:val="0"/>
              <w:adjustRightInd w:val="0"/>
              <w:snapToGrid/>
              <w:spacing w:after="0" w:line="360" w:lineRule="exact"/>
              <w:ind w:leftChars="0" w:right="63" w:rightChars="30"/>
              <w:jc w:val="left"/>
              <w:textAlignment w:val="baseline"/>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1、投标人资质条件、能力和信誉</w:t>
            </w:r>
          </w:p>
          <w:p>
            <w:pPr>
              <w:pStyle w:val="7"/>
              <w:keepNext w:val="0"/>
              <w:keepLines w:val="0"/>
              <w:pageBreakBefore w:val="0"/>
              <w:widowControl w:val="0"/>
              <w:numPr>
                <w:ilvl w:val="0"/>
                <w:numId w:val="0"/>
              </w:numPr>
              <w:kinsoku/>
              <w:wordWrap/>
              <w:overflowPunct/>
              <w:topLinePunct w:val="0"/>
              <w:autoSpaceDE/>
              <w:autoSpaceDN/>
              <w:bidi w:val="0"/>
              <w:adjustRightInd w:val="0"/>
              <w:snapToGrid/>
              <w:spacing w:after="0" w:line="360" w:lineRule="exact"/>
              <w:ind w:leftChars="0" w:right="63" w:rightChars="30"/>
              <w:jc w:val="left"/>
              <w:textAlignment w:val="baseline"/>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1.1</w:t>
            </w:r>
            <w:r>
              <w:rPr>
                <w:rFonts w:hint="eastAsia" w:ascii="宋体" w:hAnsi="宋体" w:eastAsia="宋体" w:cs="宋体"/>
                <w:color w:val="000000"/>
                <w:sz w:val="21"/>
                <w:szCs w:val="21"/>
                <w:highlight w:val="none"/>
              </w:rPr>
              <w:t>资质等级及范围：</w:t>
            </w:r>
            <w:r>
              <w:rPr>
                <w:rFonts w:hint="eastAsia"/>
                <w:sz w:val="21"/>
                <w:szCs w:val="21"/>
                <w:highlight w:val="none"/>
                <w:u w:val="single" w:color="auto"/>
                <w:lang w:eastAsia="zh-CN"/>
              </w:rPr>
              <w:t>三级及以上建筑工程总承包资质或二级及以上装修专业承包资质</w:t>
            </w:r>
            <w:r>
              <w:rPr>
                <w:rFonts w:hint="eastAsia" w:ascii="宋体" w:hAnsi="宋体" w:eastAsia="宋体" w:cs="宋体"/>
                <w:sz w:val="21"/>
                <w:szCs w:val="21"/>
                <w:u w:val="single" w:color="auto"/>
              </w:rPr>
              <w:t>，且投标当日至本工程中标候选人公示期满上述资质动态核查均处于合格状态</w:t>
            </w:r>
            <w:r>
              <w:rPr>
                <w:rFonts w:hint="eastAsia" w:ascii="宋体" w:hAnsi="宋体" w:eastAsia="宋体" w:cs="宋体"/>
                <w:color w:val="000000"/>
                <w:sz w:val="21"/>
                <w:szCs w:val="21"/>
                <w:highlight w:val="none"/>
                <w:lang w:eastAsia="zh-CN"/>
              </w:rPr>
              <w:t>；</w:t>
            </w:r>
          </w:p>
          <w:p>
            <w:pPr>
              <w:pStyle w:val="7"/>
              <w:keepNext w:val="0"/>
              <w:keepLines w:val="0"/>
              <w:pageBreakBefore w:val="0"/>
              <w:widowControl w:val="0"/>
              <w:kinsoku/>
              <w:wordWrap/>
              <w:overflowPunct/>
              <w:topLinePunct w:val="0"/>
              <w:autoSpaceDE/>
              <w:autoSpaceDN/>
              <w:bidi w:val="0"/>
              <w:adjustRightInd w:val="0"/>
              <w:snapToGrid/>
              <w:spacing w:after="0" w:line="360" w:lineRule="exact"/>
              <w:ind w:left="0" w:leftChars="0" w:right="63" w:rightChars="30" w:firstLine="0" w:firstLineChars="0"/>
              <w:jc w:val="left"/>
              <w:textAlignment w:val="baseline"/>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1.2</w:t>
            </w:r>
            <w:r>
              <w:rPr>
                <w:rFonts w:hint="eastAsia" w:ascii="宋体" w:hAnsi="宋体" w:eastAsia="宋体" w:cs="宋体"/>
                <w:color w:val="000000"/>
                <w:sz w:val="21"/>
                <w:szCs w:val="21"/>
                <w:highlight w:val="none"/>
              </w:rPr>
              <w:t>财务要求：投标人应具有独立订立合同的能力，未处于财产被接管、冻结和破产状态。</w:t>
            </w:r>
          </w:p>
          <w:p>
            <w:pPr>
              <w:pStyle w:val="7"/>
              <w:keepNext w:val="0"/>
              <w:keepLines w:val="0"/>
              <w:pageBreakBefore w:val="0"/>
              <w:widowControl w:val="0"/>
              <w:kinsoku/>
              <w:wordWrap/>
              <w:overflowPunct/>
              <w:topLinePunct w:val="0"/>
              <w:autoSpaceDE/>
              <w:autoSpaceDN/>
              <w:bidi w:val="0"/>
              <w:adjustRightInd w:val="0"/>
              <w:snapToGrid/>
              <w:spacing w:after="0" w:line="360" w:lineRule="exact"/>
              <w:ind w:left="0" w:leftChars="0" w:right="63" w:rightChars="30" w:firstLine="0" w:firstLineChars="0"/>
              <w:jc w:val="left"/>
              <w:textAlignment w:val="baseline"/>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1.3</w:t>
            </w:r>
            <w:r>
              <w:rPr>
                <w:rFonts w:hint="eastAsia" w:ascii="宋体" w:hAnsi="宋体" w:eastAsia="宋体" w:cs="宋体"/>
                <w:color w:val="000000"/>
                <w:sz w:val="21"/>
                <w:szCs w:val="21"/>
                <w:highlight w:val="none"/>
              </w:rPr>
              <w:t>业绩要求：</w:t>
            </w:r>
            <w:r>
              <w:rPr>
                <w:rFonts w:hint="eastAsia" w:ascii="宋体" w:hAnsi="宋体" w:eastAsia="宋体" w:cs="宋体"/>
                <w:color w:val="000000"/>
                <w:sz w:val="21"/>
                <w:szCs w:val="21"/>
                <w:highlight w:val="none"/>
                <w:lang w:eastAsia="zh-CN"/>
              </w:rPr>
              <w:t>无</w:t>
            </w:r>
          </w:p>
          <w:p>
            <w:pPr>
              <w:keepNext w:val="0"/>
              <w:keepLines w:val="0"/>
              <w:pageBreakBefore w:val="0"/>
              <w:widowControl/>
              <w:kinsoku/>
              <w:wordWrap/>
              <w:overflowPunct/>
              <w:topLinePunct w:val="0"/>
              <w:autoSpaceDE/>
              <w:autoSpaceDN/>
              <w:bidi w:val="0"/>
              <w:adjustRightInd/>
              <w:snapToGrid/>
              <w:spacing w:line="360" w:lineRule="exact"/>
              <w:jc w:val="left"/>
              <w:textAlignment w:val="baseline"/>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1.4</w:t>
            </w:r>
            <w:r>
              <w:rPr>
                <w:rFonts w:hint="eastAsia" w:ascii="宋体" w:hAnsi="宋体" w:eastAsia="宋体" w:cs="宋体"/>
                <w:color w:val="000000"/>
                <w:sz w:val="21"/>
                <w:szCs w:val="21"/>
                <w:highlight w:val="none"/>
              </w:rPr>
              <w:t>信誉要求：</w:t>
            </w:r>
            <w:r>
              <w:rPr>
                <w:color w:val="000000"/>
                <w:szCs w:val="21"/>
              </w:rPr>
              <w:t>投标人</w:t>
            </w:r>
            <w:r>
              <w:rPr>
                <w:rFonts w:hint="eastAsia"/>
                <w:color w:val="FF0000"/>
                <w:szCs w:val="21"/>
                <w:lang w:eastAsia="zh-CN"/>
              </w:rPr>
              <w:t>（</w:t>
            </w:r>
            <w:r>
              <w:rPr>
                <w:rFonts w:hint="eastAsia"/>
                <w:color w:val="FF0000"/>
                <w:szCs w:val="21"/>
                <w:lang w:val="en-US" w:eastAsia="zh-CN"/>
              </w:rPr>
              <w:t>包括联合体成员单位）</w:t>
            </w:r>
            <w:r>
              <w:rPr>
                <w:color w:val="000000"/>
                <w:szCs w:val="21"/>
              </w:rPr>
              <w:t>没有下列情形</w:t>
            </w:r>
            <w:r>
              <w:rPr>
                <w:rFonts w:hint="eastAsia"/>
                <w:color w:val="000000"/>
                <w:szCs w:val="21"/>
                <w:lang w:eastAsia="zh-CN"/>
              </w:rPr>
              <w:t>：</w:t>
            </w:r>
            <w:r>
              <w:rPr>
                <w:rFonts w:hint="eastAsia" w:ascii="宋体" w:hAnsi="宋体" w:eastAsia="宋体" w:cs="宋体"/>
                <w:color w:val="000000"/>
                <w:sz w:val="21"/>
                <w:szCs w:val="21"/>
                <w:highlight w:val="none"/>
              </w:rPr>
              <w:t>（1）被国家、江苏省、盐城市以及东台市有关部门暂停招投标或市场准入资格，且在公示期、暂停期、处罚期或限制期内的。</w:t>
            </w:r>
          </w:p>
          <w:p>
            <w:pPr>
              <w:keepNext w:val="0"/>
              <w:keepLines w:val="0"/>
              <w:pageBreakBefore w:val="0"/>
              <w:widowControl/>
              <w:kinsoku/>
              <w:wordWrap/>
              <w:overflowPunct/>
              <w:topLinePunct w:val="0"/>
              <w:autoSpaceDE/>
              <w:autoSpaceDN/>
              <w:bidi w:val="0"/>
              <w:adjustRightInd/>
              <w:snapToGrid/>
              <w:spacing w:line="360" w:lineRule="exact"/>
              <w:jc w:val="left"/>
              <w:textAlignment w:val="baseline"/>
              <w:rPr>
                <w:rFonts w:hint="default" w:cs="Times New Roman"/>
                <w:highlight w:val="none"/>
                <w:lang w:val="en-US" w:eastAsia="zh-CN"/>
              </w:rPr>
            </w:pPr>
            <w:r>
              <w:rPr>
                <w:rFonts w:hint="eastAsia" w:ascii="宋体" w:hAnsi="宋体" w:eastAsia="宋体" w:cs="宋体"/>
                <w:color w:val="000000"/>
                <w:sz w:val="21"/>
                <w:szCs w:val="21"/>
                <w:highlight w:val="none"/>
              </w:rPr>
              <w:t>（2）正被列为失信被执行人的。正被列为失信被执行人是指：失信被执行人信息被“信用中国”、“信用江苏”网站公布，且未被撤销或被更正为非失信被执行人。因正被列为失信被执行人，导致其资格审查不通过或者被取消中标候选人资格、中标人资格的，不因其之后失信信息被撤销或更正而改变已经作出的决定。</w:t>
            </w:r>
          </w:p>
          <w:p>
            <w:pPr>
              <w:keepNext w:val="0"/>
              <w:keepLines w:val="0"/>
              <w:pageBreakBefore w:val="0"/>
              <w:widowControl/>
              <w:kinsoku/>
              <w:wordWrap/>
              <w:overflowPunct/>
              <w:topLinePunct w:val="0"/>
              <w:autoSpaceDE/>
              <w:autoSpaceDN/>
              <w:bidi w:val="0"/>
              <w:adjustRightInd/>
              <w:snapToGrid/>
              <w:spacing w:line="360" w:lineRule="exact"/>
              <w:jc w:val="left"/>
              <w:textAlignment w:val="baseline"/>
              <w:rPr>
                <w:color w:val="000000"/>
                <w:szCs w:val="21"/>
              </w:rPr>
            </w:pPr>
            <w:r>
              <w:rPr>
                <w:rFonts w:hint="eastAsia" w:ascii="宋体" w:hAnsi="宋体" w:eastAsia="宋体" w:cs="宋体"/>
                <w:szCs w:val="21"/>
                <w:lang w:val="en-US" w:eastAsia="zh-CN"/>
              </w:rPr>
              <w:t>2、</w:t>
            </w:r>
            <w:r>
              <w:rPr>
                <w:color w:val="000000"/>
                <w:szCs w:val="21"/>
              </w:rPr>
              <w:t>项目负责人的资格要求</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baseline"/>
              <w:rPr>
                <w:rFonts w:hint="eastAsia" w:ascii="宋体" w:hAnsi="宋体" w:eastAsia="宋体" w:cs="宋体"/>
                <w:szCs w:val="21"/>
                <w:lang w:eastAsia="zh-CN"/>
              </w:rPr>
            </w:pPr>
            <w:r>
              <w:rPr>
                <w:rFonts w:hint="eastAsia" w:eastAsia="宋体"/>
                <w:color w:val="000000"/>
                <w:szCs w:val="21"/>
                <w:lang w:val="en-US" w:eastAsia="zh-CN"/>
              </w:rPr>
              <w:t>2.1</w:t>
            </w:r>
            <w:r>
              <w:rPr>
                <w:color w:val="000000"/>
                <w:szCs w:val="21"/>
              </w:rPr>
              <w:t>项目负责人资格类别和等级:</w:t>
            </w:r>
            <w:r>
              <w:rPr>
                <w:rFonts w:hint="eastAsia"/>
                <w:color w:val="000000"/>
                <w:szCs w:val="21"/>
                <w:lang w:val="en-US" w:eastAsia="zh-CN"/>
              </w:rPr>
              <w:t xml:space="preserve"> </w:t>
            </w:r>
            <w:r>
              <w:rPr>
                <w:rFonts w:hint="default" w:ascii="宋体" w:hAnsi="宋体" w:eastAsia="宋体" w:cs="宋体"/>
                <w:u w:val="single" w:color="auto"/>
                <w:lang w:val="en-US" w:eastAsia="zh-CN"/>
              </w:rPr>
              <w:t>二级及以上</w:t>
            </w:r>
            <w:r>
              <w:rPr>
                <w:rFonts w:hint="eastAsia" w:ascii="宋体" w:hAnsi="宋体" w:cs="宋体"/>
                <w:u w:val="single" w:color="auto"/>
                <w:lang w:val="en-US" w:eastAsia="zh-CN"/>
              </w:rPr>
              <w:t>建设</w:t>
            </w:r>
            <w:r>
              <w:rPr>
                <w:rFonts w:hint="default" w:ascii="宋体" w:hAnsi="宋体" w:eastAsia="宋体" w:cs="宋体"/>
                <w:u w:val="single" w:color="auto"/>
                <w:lang w:val="en-US" w:eastAsia="zh-CN"/>
              </w:rPr>
              <w:t>工程专业注册建造师</w:t>
            </w:r>
            <w:r>
              <w:rPr>
                <w:rFonts w:hint="eastAsia" w:ascii="宋体" w:hAnsi="宋体" w:eastAsia="宋体" w:cs="宋体"/>
                <w:szCs w:val="21"/>
                <w:lang w:eastAsia="zh-CN"/>
              </w:rPr>
              <w:t>；</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baseline"/>
              <w:rPr>
                <w:rFonts w:hint="eastAsia" w:ascii="宋体" w:hAnsi="宋体" w:eastAsia="宋体" w:cs="宋体"/>
                <w:sz w:val="21"/>
                <w:szCs w:val="21"/>
                <w:highlight w:val="none"/>
              </w:rPr>
            </w:pPr>
            <w:r>
              <w:rPr>
                <w:rFonts w:hint="eastAsia" w:ascii="宋体" w:hAnsi="宋体" w:eastAsia="宋体" w:cs="宋体"/>
                <w:szCs w:val="21"/>
                <w:lang w:val="en-US" w:eastAsia="zh-CN"/>
              </w:rPr>
              <w:t>2.2</w:t>
            </w:r>
            <w:r>
              <w:rPr>
                <w:rFonts w:hint="eastAsia" w:ascii="宋体" w:hAnsi="宋体" w:eastAsia="宋体" w:cs="宋体"/>
                <w:szCs w:val="21"/>
              </w:rPr>
              <w:t>项目</w:t>
            </w:r>
            <w:r>
              <w:rPr>
                <w:rFonts w:hint="eastAsia" w:ascii="宋体" w:hAnsi="宋体" w:eastAsia="宋体" w:cs="宋体"/>
                <w:szCs w:val="21"/>
                <w:highlight w:val="none"/>
              </w:rPr>
              <w:t>负责人不得同时在两个或者两个以上单位受聘或者执业</w:t>
            </w:r>
            <w:r>
              <w:rPr>
                <w:rFonts w:hint="eastAsia" w:ascii="宋体" w:hAnsi="宋体" w:eastAsia="宋体" w:cs="宋体"/>
                <w:sz w:val="21"/>
                <w:szCs w:val="21"/>
                <w:highlight w:val="none"/>
              </w:rPr>
              <w:t>。项目负责人在两个或者两个以上单位受聘或者执业特指以下情形：</w:t>
            </w:r>
          </w:p>
          <w:p>
            <w:pPr>
              <w:keepNext w:val="0"/>
              <w:keepLines w:val="0"/>
              <w:pageBreakBefore w:val="0"/>
              <w:widowControl/>
              <w:kinsoku/>
              <w:wordWrap/>
              <w:overflowPunct/>
              <w:topLinePunct w:val="0"/>
              <w:autoSpaceDE/>
              <w:autoSpaceDN/>
              <w:bidi w:val="0"/>
              <w:adjustRightInd/>
              <w:snapToGrid/>
              <w:spacing w:line="360" w:lineRule="exact"/>
              <w:jc w:val="left"/>
              <w:textAlignment w:val="baseline"/>
              <w:rPr>
                <w:rFonts w:hint="eastAsia" w:ascii="宋体" w:hAnsi="宋体" w:eastAsia="宋体" w:cs="宋体"/>
                <w:szCs w:val="21"/>
              </w:rPr>
            </w:pPr>
            <w:r>
              <w:rPr>
                <w:rFonts w:hint="eastAsia" w:ascii="宋体" w:hAnsi="宋体" w:eastAsia="宋体" w:cs="宋体"/>
                <w:szCs w:val="21"/>
              </w:rPr>
              <w:t>①同时在两个及以上单位签订劳动合同或交纳社会保险；</w:t>
            </w:r>
          </w:p>
          <w:p>
            <w:pPr>
              <w:keepNext w:val="0"/>
              <w:keepLines w:val="0"/>
              <w:pageBreakBefore w:val="0"/>
              <w:widowControl/>
              <w:kinsoku/>
              <w:wordWrap/>
              <w:overflowPunct/>
              <w:topLinePunct w:val="0"/>
              <w:autoSpaceDE/>
              <w:autoSpaceDN/>
              <w:bidi w:val="0"/>
              <w:adjustRightInd/>
              <w:snapToGrid/>
              <w:spacing w:line="360" w:lineRule="exact"/>
              <w:jc w:val="left"/>
              <w:textAlignment w:val="baseline"/>
              <w:rPr>
                <w:rFonts w:hint="eastAsia" w:ascii="宋体" w:hAnsi="宋体" w:eastAsia="宋体" w:cs="宋体"/>
                <w:szCs w:val="21"/>
              </w:rPr>
            </w:pPr>
            <w:r>
              <w:rPr>
                <w:rFonts w:hint="eastAsia" w:ascii="宋体" w:hAnsi="宋体" w:eastAsia="宋体" w:cs="宋体"/>
                <w:szCs w:val="21"/>
              </w:rPr>
              <w:t>②将本人执（职）业资格证书同时注册在两个及以上单位</w:t>
            </w:r>
            <w:r>
              <w:rPr>
                <w:rFonts w:hint="eastAsia" w:ascii="宋体" w:hAnsi="宋体" w:eastAsia="宋体" w:cs="宋体"/>
                <w:color w:val="FF0000"/>
                <w:szCs w:val="21"/>
              </w:rPr>
              <w:t>（以国家职业资格目录为准）</w:t>
            </w:r>
            <w:r>
              <w:rPr>
                <w:rFonts w:hint="eastAsia" w:ascii="宋体" w:hAnsi="宋体" w:eastAsia="宋体" w:cs="宋体"/>
                <w:szCs w:val="21"/>
              </w:rPr>
              <w:t>；</w:t>
            </w:r>
          </w:p>
          <w:p>
            <w:pPr>
              <w:keepNext w:val="0"/>
              <w:keepLines w:val="0"/>
              <w:pageBreakBefore w:val="0"/>
              <w:widowControl/>
              <w:kinsoku/>
              <w:wordWrap/>
              <w:overflowPunct/>
              <w:topLinePunct w:val="0"/>
              <w:autoSpaceDE/>
              <w:autoSpaceDN/>
              <w:bidi w:val="0"/>
              <w:adjustRightInd/>
              <w:snapToGrid/>
              <w:spacing w:line="360" w:lineRule="exact"/>
              <w:jc w:val="left"/>
              <w:textAlignment w:val="baseline"/>
              <w:rPr>
                <w:rFonts w:hint="eastAsia" w:ascii="宋体" w:hAnsi="宋体" w:eastAsia="宋体" w:cs="宋体"/>
                <w:szCs w:val="21"/>
              </w:rPr>
            </w:pPr>
            <w:r>
              <w:rPr>
                <w:rFonts w:hint="eastAsia" w:ascii="宋体" w:hAnsi="宋体" w:eastAsia="宋体" w:cs="宋体"/>
                <w:szCs w:val="21"/>
              </w:rPr>
              <w:t>③担任其它企业法定代表人</w:t>
            </w:r>
            <w:r>
              <w:rPr>
                <w:rFonts w:hint="eastAsia" w:ascii="宋体" w:hAnsi="宋体" w:eastAsia="宋体" w:cs="宋体"/>
                <w:color w:val="FF0000"/>
                <w:szCs w:val="21"/>
              </w:rPr>
              <w:t>（包括不限于投标人的子公司以及控股参股企业）</w:t>
            </w:r>
            <w:r>
              <w:rPr>
                <w:rFonts w:hint="eastAsia" w:ascii="宋体" w:hAnsi="宋体" w:eastAsia="宋体" w:cs="宋体"/>
                <w:szCs w:val="21"/>
              </w:rPr>
              <w:t>、其他企业分公司负责人。</w:t>
            </w:r>
            <w:r>
              <w:rPr>
                <w:rFonts w:hint="eastAsia" w:ascii="宋体" w:hAnsi="宋体" w:eastAsia="宋体" w:cs="宋体"/>
                <w:color w:val="FF0000"/>
                <w:szCs w:val="21"/>
              </w:rPr>
              <w:t>（均以投标截止日注册登记为准）</w:t>
            </w:r>
          </w:p>
          <w:p>
            <w:pPr>
              <w:keepNext w:val="0"/>
              <w:keepLines w:val="0"/>
              <w:pageBreakBefore w:val="0"/>
              <w:widowControl/>
              <w:kinsoku/>
              <w:wordWrap/>
              <w:overflowPunct/>
              <w:topLinePunct w:val="0"/>
              <w:autoSpaceDE/>
              <w:autoSpaceDN/>
              <w:bidi w:val="0"/>
              <w:spacing w:line="360" w:lineRule="exact"/>
              <w:ind w:firstLine="420" w:firstLineChars="200"/>
              <w:rPr>
                <w:color w:val="000000"/>
                <w:szCs w:val="21"/>
              </w:rPr>
            </w:pPr>
            <w:r>
              <w:rPr>
                <w:rFonts w:hint="eastAsia" w:ascii="宋体" w:hAnsi="宋体" w:eastAsia="宋体" w:cs="宋体"/>
                <w:szCs w:val="21"/>
                <w:lang w:val="en-US" w:eastAsia="zh-CN"/>
              </w:rPr>
              <w:t>2.3</w:t>
            </w:r>
            <w:r>
              <w:rPr>
                <w:color w:val="000000"/>
                <w:szCs w:val="21"/>
              </w:rPr>
              <w:t>项目负责人是非变更后无在建工程，或变更后无在建工程（必须原合同工期已满且变更备案之日至本项目开标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pPr>
              <w:keepNext w:val="0"/>
              <w:keepLines w:val="0"/>
              <w:pageBreakBefore w:val="0"/>
              <w:widowControl/>
              <w:kinsoku/>
              <w:wordWrap/>
              <w:overflowPunct/>
              <w:topLinePunct w:val="0"/>
              <w:autoSpaceDE/>
              <w:autoSpaceDN/>
              <w:bidi w:val="0"/>
              <w:spacing w:line="36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在建工程是指：处于中标结果公告（直接发包的项目以网上合同备案为准）到合同约定的工程全部完成且竣工验收合格期间的工程。竣工验收证明是指由建设单位（或监理）组织工程建设各方验收合格，并签署相应的单位工程质量竣工验收记录或者分部工程质量验收记录等验收文件</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施工合同备案系统中项目负责人信息处于锁定状态，认定为在建工程。</w:t>
            </w:r>
          </w:p>
          <w:p>
            <w:pPr>
              <w:keepNext w:val="0"/>
              <w:keepLines w:val="0"/>
              <w:pageBreakBefore w:val="0"/>
              <w:widowControl/>
              <w:kinsoku/>
              <w:wordWrap/>
              <w:overflowPunct/>
              <w:topLinePunct w:val="0"/>
              <w:autoSpaceDE/>
              <w:autoSpaceDN/>
              <w:bidi w:val="0"/>
              <w:spacing w:line="36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lang w:val="en-US" w:eastAsia="zh-CN"/>
              </w:rPr>
              <w:t>2.4</w:t>
            </w:r>
            <w:r>
              <w:rPr>
                <w:rFonts w:hint="eastAsia" w:ascii="Times New Roman" w:hAnsi="Times New Roman" w:eastAsia="宋体" w:cs="Times New Roman"/>
                <w:color w:val="000000"/>
                <w:szCs w:val="21"/>
              </w:rPr>
              <w:t>项目负责人不得同时在其他建设工程项目中担任关键岗位人员（关键岗位包括：技术负责人、施工员）。</w:t>
            </w:r>
          </w:p>
          <w:p>
            <w:pPr>
              <w:keepNext w:val="0"/>
              <w:keepLines w:val="0"/>
              <w:pageBreakBefore w:val="0"/>
              <w:widowControl/>
              <w:kinsoku/>
              <w:wordWrap/>
              <w:overflowPunct/>
              <w:topLinePunct w:val="0"/>
              <w:autoSpaceDE/>
              <w:autoSpaceDN/>
              <w:bidi w:val="0"/>
              <w:spacing w:line="360" w:lineRule="exact"/>
              <w:ind w:firstLine="420" w:firstLineChars="200"/>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lang w:val="en-US" w:eastAsia="zh-CN"/>
              </w:rPr>
              <w:t>2.5</w:t>
            </w:r>
            <w:r>
              <w:rPr>
                <w:rFonts w:hint="eastAsia" w:ascii="Times New Roman" w:hAnsi="Times New Roman" w:eastAsia="宋体" w:cs="Times New Roman"/>
                <w:color w:val="000000"/>
                <w:szCs w:val="21"/>
              </w:rPr>
              <w:t>投标申请人须保证项目负责人</w:t>
            </w:r>
            <w:r>
              <w:rPr>
                <w:rFonts w:hint="eastAsia" w:ascii="Times New Roman" w:hAnsi="Times New Roman" w:eastAsia="宋体" w:cs="Times New Roman"/>
                <w:color w:val="000000"/>
                <w:szCs w:val="21"/>
                <w:lang w:eastAsia="zh-CN"/>
              </w:rPr>
              <w:t>、</w:t>
            </w:r>
            <w:r>
              <w:rPr>
                <w:rFonts w:hint="eastAsia" w:ascii="Times New Roman" w:hAnsi="Times New Roman" w:eastAsia="宋体" w:cs="Times New Roman"/>
                <w:color w:val="000000"/>
                <w:szCs w:val="21"/>
              </w:rPr>
              <w:t>授权委托人</w:t>
            </w:r>
            <w:r>
              <w:rPr>
                <w:rFonts w:hint="eastAsia" w:ascii="Times New Roman" w:hAnsi="Times New Roman" w:eastAsia="宋体" w:cs="Times New Roman"/>
                <w:color w:val="000000"/>
                <w:szCs w:val="21"/>
                <w:lang w:eastAsia="zh-CN"/>
              </w:rPr>
              <w:t>及招标文件购买人</w:t>
            </w:r>
            <w:r>
              <w:rPr>
                <w:rFonts w:hint="eastAsia" w:ascii="Times New Roman" w:hAnsi="Times New Roman" w:eastAsia="宋体" w:cs="Times New Roman"/>
                <w:color w:val="000000"/>
                <w:szCs w:val="21"/>
              </w:rPr>
              <w:t>在</w:t>
            </w:r>
            <w:r>
              <w:rPr>
                <w:rFonts w:hint="eastAsia" w:ascii="Times New Roman" w:hAnsi="Times New Roman" w:eastAsia="宋体" w:cs="Times New Roman"/>
                <w:color w:val="000000"/>
                <w:szCs w:val="21"/>
                <w:lang w:val="en-US" w:eastAsia="zh-CN"/>
              </w:rPr>
              <w:t>202</w:t>
            </w:r>
            <w:r>
              <w:rPr>
                <w:rFonts w:hint="eastAsia" w:ascii="Times New Roman" w:hAnsi="Times New Roman" w:cs="Times New Roman"/>
                <w:color w:val="000000"/>
                <w:szCs w:val="21"/>
                <w:lang w:val="en-US" w:eastAsia="zh-CN"/>
              </w:rPr>
              <w:t>2</w:t>
            </w:r>
            <w:r>
              <w:rPr>
                <w:rFonts w:hint="eastAsia" w:ascii="Times New Roman" w:hAnsi="Times New Roman" w:eastAsia="宋体" w:cs="Times New Roman"/>
                <w:color w:val="000000"/>
                <w:szCs w:val="21"/>
              </w:rPr>
              <w:t>年</w:t>
            </w:r>
            <w:r>
              <w:rPr>
                <w:rFonts w:hint="eastAsia" w:ascii="Times New Roman" w:hAnsi="Times New Roman" w:cs="Times New Roman"/>
                <w:color w:val="000000"/>
                <w:szCs w:val="21"/>
                <w:u w:val="single" w:color="auto"/>
                <w:lang w:val="en-US" w:eastAsia="zh-CN"/>
              </w:rPr>
              <w:t>2</w:t>
            </w:r>
            <w:r>
              <w:rPr>
                <w:rFonts w:hint="eastAsia" w:ascii="Times New Roman" w:hAnsi="Times New Roman" w:eastAsia="宋体" w:cs="Times New Roman"/>
                <w:color w:val="000000"/>
                <w:szCs w:val="21"/>
                <w:u w:val="single" w:color="auto"/>
                <w:lang w:val="en-US" w:eastAsia="zh-CN"/>
              </w:rPr>
              <w:t xml:space="preserve"> </w:t>
            </w:r>
            <w:r>
              <w:rPr>
                <w:rFonts w:hint="eastAsia" w:ascii="Times New Roman" w:hAnsi="Times New Roman" w:eastAsia="宋体" w:cs="Times New Roman"/>
                <w:color w:val="000000"/>
                <w:szCs w:val="21"/>
              </w:rPr>
              <w:t>月后为本单位职工。需提供所在地社保部门出具的</w:t>
            </w:r>
            <w:r>
              <w:rPr>
                <w:rFonts w:hint="eastAsia" w:ascii="Times New Roman" w:hAnsi="Times New Roman" w:eastAsia="宋体" w:cs="Times New Roman"/>
                <w:color w:val="000000"/>
                <w:szCs w:val="21"/>
                <w:lang w:val="en-US" w:eastAsia="zh-CN"/>
              </w:rPr>
              <w:t>202</w:t>
            </w:r>
            <w:r>
              <w:rPr>
                <w:rFonts w:hint="eastAsia" w:ascii="Times New Roman" w:hAnsi="Times New Roman" w:cs="Times New Roman"/>
                <w:color w:val="000000"/>
                <w:szCs w:val="21"/>
                <w:lang w:val="en-US" w:eastAsia="zh-CN"/>
              </w:rPr>
              <w:t>2</w:t>
            </w:r>
            <w:r>
              <w:rPr>
                <w:rFonts w:hint="eastAsia" w:ascii="Times New Roman" w:hAnsi="Times New Roman" w:eastAsia="宋体" w:cs="Times New Roman"/>
                <w:color w:val="000000"/>
                <w:szCs w:val="21"/>
              </w:rPr>
              <w:t>年</w:t>
            </w:r>
            <w:r>
              <w:rPr>
                <w:rFonts w:hint="eastAsia" w:ascii="Times New Roman" w:hAnsi="Times New Roman" w:eastAsia="宋体" w:cs="Times New Roman"/>
                <w:color w:val="000000"/>
                <w:szCs w:val="21"/>
                <w:u w:val="single" w:color="auto"/>
                <w:lang w:val="en-US" w:eastAsia="zh-CN"/>
              </w:rPr>
              <w:t xml:space="preserve"> </w:t>
            </w:r>
            <w:r>
              <w:rPr>
                <w:rFonts w:hint="eastAsia" w:ascii="Times New Roman" w:hAnsi="Times New Roman" w:cs="Times New Roman"/>
                <w:color w:val="000000"/>
                <w:szCs w:val="21"/>
                <w:u w:val="single" w:color="auto"/>
                <w:lang w:val="en-US" w:eastAsia="zh-CN"/>
              </w:rPr>
              <w:t>3</w:t>
            </w:r>
            <w:r>
              <w:rPr>
                <w:rFonts w:hint="eastAsia" w:ascii="Times New Roman" w:hAnsi="Times New Roman" w:eastAsia="宋体" w:cs="Times New Roman"/>
                <w:color w:val="000000"/>
                <w:szCs w:val="21"/>
              </w:rPr>
              <w:t>月至</w:t>
            </w:r>
            <w:r>
              <w:rPr>
                <w:rFonts w:hint="eastAsia" w:ascii="Times New Roman" w:hAnsi="Times New Roman" w:eastAsia="宋体" w:cs="Times New Roman"/>
                <w:color w:val="000000"/>
                <w:szCs w:val="21"/>
                <w:lang w:val="en-US" w:eastAsia="zh-CN"/>
              </w:rPr>
              <w:t>2022</w:t>
            </w:r>
            <w:r>
              <w:rPr>
                <w:rFonts w:hint="eastAsia" w:ascii="Times New Roman" w:hAnsi="Times New Roman" w:eastAsia="宋体" w:cs="Times New Roman"/>
                <w:color w:val="000000"/>
                <w:szCs w:val="21"/>
              </w:rPr>
              <w:t>年</w:t>
            </w:r>
            <w:r>
              <w:rPr>
                <w:rFonts w:hint="eastAsia" w:ascii="Times New Roman" w:hAnsi="Times New Roman" w:cs="Times New Roman"/>
                <w:color w:val="000000"/>
                <w:szCs w:val="21"/>
                <w:u w:val="single" w:color="auto"/>
                <w:lang w:val="en-US" w:eastAsia="zh-CN"/>
              </w:rPr>
              <w:t>8</w:t>
            </w:r>
            <w:r>
              <w:rPr>
                <w:rFonts w:hint="eastAsia" w:ascii="Times New Roman" w:hAnsi="Times New Roman" w:eastAsia="宋体" w:cs="Times New Roman"/>
                <w:color w:val="000000"/>
                <w:szCs w:val="21"/>
              </w:rPr>
              <w:t>月项目负责人、授权委托人</w:t>
            </w:r>
            <w:r>
              <w:rPr>
                <w:rFonts w:hint="eastAsia" w:ascii="Times New Roman" w:hAnsi="Times New Roman" w:eastAsia="宋体" w:cs="Times New Roman"/>
                <w:color w:val="000000"/>
                <w:szCs w:val="21"/>
                <w:lang w:eastAsia="zh-CN"/>
              </w:rPr>
              <w:t>及招标文件购买人</w:t>
            </w:r>
            <w:r>
              <w:rPr>
                <w:rFonts w:hint="eastAsia" w:ascii="Times New Roman" w:hAnsi="Times New Roman" w:eastAsia="宋体" w:cs="Times New Roman"/>
                <w:color w:val="000000"/>
                <w:szCs w:val="21"/>
              </w:rPr>
              <w:t>个人在该单位参保缴费记录，注明缴费起止时间且加盖社保部门有效章印。</w:t>
            </w:r>
          </w:p>
          <w:p>
            <w:pPr>
              <w:pStyle w:val="17"/>
              <w:keepNext w:val="0"/>
              <w:keepLines w:val="0"/>
              <w:pageBreakBefore w:val="0"/>
              <w:kinsoku/>
              <w:wordWrap/>
              <w:overflowPunct/>
              <w:topLinePunct w:val="0"/>
              <w:autoSpaceDE/>
              <w:autoSpaceDN/>
              <w:bidi w:val="0"/>
              <w:spacing w:line="360" w:lineRule="exact"/>
              <w:contextualSpacing/>
              <w:rPr>
                <w:color w:val="000000"/>
                <w:szCs w:val="21"/>
              </w:rPr>
            </w:pPr>
            <w:r>
              <w:rPr>
                <w:rFonts w:hint="eastAsia" w:ascii="宋体" w:hAnsi="宋体" w:eastAsia="宋体" w:cs="宋体"/>
                <w:color w:val="000000"/>
                <w:sz w:val="21"/>
                <w:szCs w:val="21"/>
                <w:highlight w:val="none"/>
                <w:lang w:val="en-US" w:eastAsia="zh-CN"/>
              </w:rPr>
              <w:t>3、</w:t>
            </w:r>
            <w:r>
              <w:rPr>
                <w:color w:val="000000"/>
                <w:szCs w:val="21"/>
              </w:rPr>
              <w:t>其他要求：</w:t>
            </w:r>
          </w:p>
          <w:p>
            <w:pPr>
              <w:pStyle w:val="17"/>
              <w:keepNext w:val="0"/>
              <w:keepLines w:val="0"/>
              <w:pageBreakBefore w:val="0"/>
              <w:kinsoku/>
              <w:wordWrap/>
              <w:overflowPunct/>
              <w:topLinePunct w:val="0"/>
              <w:autoSpaceDE/>
              <w:autoSpaceDN/>
              <w:bidi w:val="0"/>
              <w:spacing w:line="360" w:lineRule="exact"/>
              <w:contextualSpacing/>
              <w:rPr>
                <w:rFonts w:hint="eastAsia" w:ascii="宋体" w:hAnsi="宋体" w:eastAsia="宋体" w:cs="宋体"/>
                <w:color w:val="000000"/>
                <w:sz w:val="21"/>
                <w:szCs w:val="21"/>
                <w:highlight w:val="none"/>
                <w:lang w:val="en-US" w:eastAsia="zh-CN"/>
              </w:rPr>
            </w:pPr>
            <w:r>
              <w:rPr>
                <w:color w:val="000000"/>
                <w:szCs w:val="21"/>
              </w:rPr>
              <w:t>本工程招标人不接受投标人的企业法定代表人或总经理担任项目部成员。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5.1</w:t>
            </w:r>
          </w:p>
        </w:tc>
        <w:tc>
          <w:tcPr>
            <w:tcW w:w="1841"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资格审查方式</w:t>
            </w:r>
          </w:p>
        </w:tc>
        <w:tc>
          <w:tcPr>
            <w:tcW w:w="5720" w:type="dxa"/>
            <w:noWrap w:val="0"/>
            <w:vAlign w:val="center"/>
          </w:tcPr>
          <w:p>
            <w:pPr>
              <w:spacing w:line="240" w:lineRule="auto"/>
              <w:rPr>
                <w:rFonts w:hint="eastAsia" w:ascii="宋体" w:hAnsi="宋体" w:eastAsia="宋体" w:cs="宋体"/>
                <w:szCs w:val="21"/>
              </w:rPr>
            </w:pPr>
            <w:r>
              <w:rPr>
                <w:rFonts w:hint="eastAsia" w:ascii="宋体" w:hAnsi="宋体" w:eastAsia="宋体" w:cs="宋体"/>
                <w:szCs w:val="21"/>
              </w:rPr>
              <w:t>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6.1</w:t>
            </w:r>
          </w:p>
        </w:tc>
        <w:tc>
          <w:tcPr>
            <w:tcW w:w="1841"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投标有效期</w:t>
            </w:r>
          </w:p>
        </w:tc>
        <w:tc>
          <w:tcPr>
            <w:tcW w:w="5720" w:type="dxa"/>
            <w:noWrap w:val="0"/>
            <w:vAlign w:val="center"/>
          </w:tcPr>
          <w:p>
            <w:pPr>
              <w:widowControl w:val="0"/>
              <w:spacing w:line="240" w:lineRule="auto"/>
              <w:rPr>
                <w:rFonts w:hint="eastAsia" w:ascii="宋体" w:hAnsi="宋体" w:eastAsia="宋体" w:cs="宋体"/>
                <w:szCs w:val="21"/>
              </w:rPr>
            </w:pPr>
            <w:r>
              <w:rPr>
                <w:rFonts w:hint="eastAsia" w:ascii="宋体" w:hAnsi="宋体" w:eastAsia="宋体" w:cs="宋体"/>
                <w:szCs w:val="21"/>
                <w:u w:val="single"/>
              </w:rPr>
              <w:t xml:space="preserve"> 60 </w:t>
            </w:r>
            <w:r>
              <w:rPr>
                <w:rFonts w:hint="eastAsia" w:ascii="宋体" w:hAnsi="宋体" w:eastAsia="宋体" w:cs="宋体"/>
                <w:szCs w:val="21"/>
              </w:rPr>
              <w:t>日历天（从投标截止之日起至中标人确定之日止）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7.1</w:t>
            </w:r>
          </w:p>
        </w:tc>
        <w:tc>
          <w:tcPr>
            <w:tcW w:w="1841"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投标担保金额</w:t>
            </w:r>
          </w:p>
        </w:tc>
        <w:tc>
          <w:tcPr>
            <w:tcW w:w="5720" w:type="dxa"/>
            <w:noWrap w:val="0"/>
            <w:vAlign w:val="center"/>
          </w:tcPr>
          <w:p>
            <w:pPr>
              <w:widowControl w:val="0"/>
              <w:spacing w:line="240" w:lineRule="auto"/>
              <w:rPr>
                <w:rFonts w:hint="eastAsia" w:ascii="宋体" w:hAnsi="宋体" w:eastAsia="宋体" w:cs="宋体"/>
                <w:b/>
                <w:szCs w:val="21"/>
              </w:rPr>
            </w:pPr>
            <w:r>
              <w:rPr>
                <w:rFonts w:hint="eastAsia" w:ascii="宋体" w:hAnsi="宋体" w:eastAsia="宋体" w:cs="宋体"/>
                <w:b/>
                <w:szCs w:val="21"/>
              </w:rPr>
              <w:t>人民币</w:t>
            </w:r>
            <w:r>
              <w:rPr>
                <w:rFonts w:hint="eastAsia" w:ascii="宋体" w:hAnsi="宋体" w:cs="宋体"/>
                <w:b/>
                <w:szCs w:val="21"/>
                <w:u w:val="single"/>
                <w:lang w:val="en-US" w:eastAsia="zh-CN"/>
              </w:rPr>
              <w:t>5000</w:t>
            </w:r>
            <w:r>
              <w:rPr>
                <w:rFonts w:hint="eastAsia" w:ascii="宋体" w:hAnsi="宋体" w:eastAsia="宋体" w:cs="宋体"/>
                <w:b/>
                <w:szCs w:val="21"/>
                <w:u w:val="single"/>
                <w:lang w:val="en-US" w:eastAsia="zh-CN"/>
              </w:rPr>
              <w:t xml:space="preserve">.00 </w:t>
            </w:r>
            <w:r>
              <w:rPr>
                <w:rFonts w:hint="eastAsia" w:ascii="宋体" w:hAnsi="宋体" w:eastAsia="宋体" w:cs="宋体"/>
                <w:b/>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8.1</w:t>
            </w:r>
          </w:p>
        </w:tc>
        <w:tc>
          <w:tcPr>
            <w:tcW w:w="1841"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踏勘现场</w:t>
            </w:r>
          </w:p>
        </w:tc>
        <w:tc>
          <w:tcPr>
            <w:tcW w:w="5720" w:type="dxa"/>
            <w:noWrap w:val="0"/>
            <w:vAlign w:val="center"/>
          </w:tcPr>
          <w:p>
            <w:pPr>
              <w:spacing w:line="240" w:lineRule="auto"/>
              <w:rPr>
                <w:rFonts w:hint="eastAsia" w:ascii="宋体" w:hAnsi="宋体" w:eastAsia="宋体" w:cs="宋体"/>
                <w:szCs w:val="21"/>
              </w:rPr>
            </w:pPr>
            <w:r>
              <w:rPr>
                <w:rFonts w:hint="eastAsia" w:ascii="宋体" w:hAnsi="宋体" w:eastAsia="宋体" w:cs="宋体"/>
                <w:szCs w:val="21"/>
              </w:rPr>
              <w:t>自行踏勘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7" w:hRule="atLeas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9.1</w:t>
            </w:r>
          </w:p>
        </w:tc>
        <w:tc>
          <w:tcPr>
            <w:tcW w:w="1841" w:type="dxa"/>
            <w:noWrap w:val="0"/>
            <w:vAlign w:val="center"/>
          </w:tcPr>
          <w:p>
            <w:pPr>
              <w:spacing w:line="240" w:lineRule="auto"/>
              <w:jc w:val="center"/>
              <w:rPr>
                <w:rFonts w:hint="eastAsia" w:ascii="宋体" w:hAnsi="宋体" w:eastAsia="宋体" w:cs="宋体"/>
              </w:rPr>
            </w:pPr>
            <w:r>
              <w:rPr>
                <w:rFonts w:hint="eastAsia" w:ascii="宋体" w:hAnsi="宋体" w:eastAsia="宋体" w:cs="宋体"/>
              </w:rPr>
              <w:t>澄清、修改、补充</w:t>
            </w:r>
          </w:p>
          <w:p>
            <w:pPr>
              <w:spacing w:line="240" w:lineRule="auto"/>
              <w:jc w:val="center"/>
              <w:rPr>
                <w:rFonts w:hint="eastAsia" w:ascii="宋体" w:hAnsi="宋体" w:eastAsia="宋体" w:cs="宋体"/>
                <w:b/>
                <w:sz w:val="31"/>
              </w:rPr>
            </w:pPr>
            <w:r>
              <w:rPr>
                <w:rFonts w:hint="eastAsia" w:ascii="宋体" w:hAnsi="宋体" w:eastAsia="宋体" w:cs="宋体"/>
              </w:rPr>
              <w:t>的提交与获取</w:t>
            </w:r>
          </w:p>
        </w:tc>
        <w:tc>
          <w:tcPr>
            <w:tcW w:w="5720" w:type="dxa"/>
            <w:noWrap w:val="0"/>
            <w:vAlign w:val="center"/>
          </w:tcPr>
          <w:p>
            <w:pPr>
              <w:spacing w:line="240" w:lineRule="auto"/>
              <w:rPr>
                <w:rFonts w:hint="eastAsia" w:ascii="宋体" w:hAnsi="宋体" w:eastAsia="宋体" w:cs="宋体"/>
                <w:szCs w:val="21"/>
              </w:rPr>
            </w:pPr>
            <w:r>
              <w:rPr>
                <w:rFonts w:hint="eastAsia" w:ascii="宋体" w:hAnsi="宋体" w:eastAsia="宋体" w:cs="宋体"/>
                <w:szCs w:val="21"/>
              </w:rPr>
              <w:t>提交：</w:t>
            </w:r>
            <w:r>
              <w:rPr>
                <w:rFonts w:hint="eastAsia" w:ascii="宋体" w:hAnsi="宋体" w:eastAsia="宋体" w:cs="宋体"/>
                <w:b/>
                <w:szCs w:val="21"/>
                <w:u w:val="single"/>
                <w:lang w:eastAsia="zh-CN"/>
              </w:rPr>
              <w:t>20</w:t>
            </w:r>
            <w:r>
              <w:rPr>
                <w:rFonts w:hint="eastAsia" w:ascii="宋体" w:hAnsi="宋体" w:eastAsia="宋体" w:cs="宋体"/>
                <w:b/>
                <w:szCs w:val="21"/>
                <w:u w:val="single"/>
                <w:lang w:val="en-US" w:eastAsia="zh-CN"/>
              </w:rPr>
              <w:t>22</w:t>
            </w:r>
            <w:r>
              <w:rPr>
                <w:rFonts w:hint="eastAsia" w:ascii="宋体" w:hAnsi="宋体" w:eastAsia="宋体" w:cs="宋体"/>
                <w:szCs w:val="21"/>
              </w:rPr>
              <w:t>年</w:t>
            </w:r>
            <w:r>
              <w:rPr>
                <w:rFonts w:hint="eastAsia" w:ascii="宋体" w:hAnsi="宋体" w:eastAsia="宋体" w:cs="宋体"/>
                <w:b/>
                <w:szCs w:val="21"/>
                <w:u w:val="single"/>
                <w:lang w:val="en-US" w:eastAsia="zh-CN"/>
              </w:rPr>
              <w:t xml:space="preserve"> 0</w:t>
            </w:r>
            <w:r>
              <w:rPr>
                <w:rFonts w:hint="eastAsia" w:ascii="宋体" w:hAnsi="宋体" w:cs="宋体"/>
                <w:b/>
                <w:szCs w:val="21"/>
                <w:u w:val="single"/>
                <w:lang w:val="en-US" w:eastAsia="zh-CN"/>
              </w:rPr>
              <w:t>9</w:t>
            </w:r>
            <w:r>
              <w:rPr>
                <w:rFonts w:hint="eastAsia" w:ascii="宋体" w:hAnsi="宋体" w:eastAsia="宋体" w:cs="宋体"/>
                <w:b/>
                <w:szCs w:val="21"/>
                <w:u w:val="single"/>
                <w:lang w:val="en-US" w:eastAsia="zh-CN"/>
              </w:rPr>
              <w:t xml:space="preserve"> </w:t>
            </w:r>
            <w:r>
              <w:rPr>
                <w:rFonts w:hint="eastAsia" w:ascii="宋体" w:hAnsi="宋体" w:eastAsia="宋体" w:cs="宋体"/>
                <w:szCs w:val="21"/>
              </w:rPr>
              <w:t>月</w:t>
            </w:r>
            <w:r>
              <w:rPr>
                <w:rFonts w:hint="eastAsia" w:ascii="宋体" w:hAnsi="宋体" w:eastAsia="宋体" w:cs="宋体"/>
                <w:b/>
                <w:szCs w:val="21"/>
                <w:u w:val="single"/>
                <w:lang w:val="en-US" w:eastAsia="zh-CN"/>
              </w:rPr>
              <w:t xml:space="preserve"> </w:t>
            </w:r>
            <w:r>
              <w:rPr>
                <w:rFonts w:hint="eastAsia" w:ascii="宋体" w:hAnsi="宋体" w:cs="宋体"/>
                <w:b/>
                <w:szCs w:val="21"/>
                <w:u w:val="single"/>
                <w:lang w:val="en-US" w:eastAsia="zh-CN"/>
              </w:rPr>
              <w:t>14</w:t>
            </w:r>
            <w:r>
              <w:rPr>
                <w:rFonts w:hint="eastAsia" w:ascii="宋体" w:hAnsi="宋体" w:eastAsia="宋体" w:cs="宋体"/>
                <w:b/>
                <w:szCs w:val="21"/>
                <w:u w:val="single"/>
                <w:lang w:val="en-US" w:eastAsia="zh-CN"/>
              </w:rPr>
              <w:t xml:space="preserve"> </w:t>
            </w:r>
            <w:r>
              <w:rPr>
                <w:rFonts w:hint="eastAsia" w:ascii="宋体" w:hAnsi="宋体" w:eastAsia="宋体" w:cs="宋体"/>
                <w:szCs w:val="21"/>
              </w:rPr>
              <w:t>日</w:t>
            </w:r>
            <w:r>
              <w:rPr>
                <w:rFonts w:hint="eastAsia" w:ascii="宋体" w:hAnsi="宋体" w:cs="宋体"/>
                <w:b/>
                <w:szCs w:val="21"/>
                <w:u w:val="single"/>
                <w:lang w:val="en-US" w:eastAsia="zh-CN"/>
              </w:rPr>
              <w:t>11</w:t>
            </w:r>
            <w:r>
              <w:rPr>
                <w:rFonts w:hint="eastAsia" w:ascii="宋体" w:hAnsi="宋体" w:eastAsia="宋体" w:cs="宋体"/>
                <w:szCs w:val="21"/>
              </w:rPr>
              <w:t>时前网上提交；</w:t>
            </w:r>
          </w:p>
          <w:p>
            <w:pPr>
              <w:spacing w:line="240" w:lineRule="auto"/>
              <w:rPr>
                <w:rFonts w:hint="eastAsia" w:ascii="宋体" w:hAnsi="宋体" w:eastAsia="宋体" w:cs="宋体"/>
                <w:szCs w:val="21"/>
              </w:rPr>
            </w:pPr>
            <w:r>
              <w:rPr>
                <w:rFonts w:hint="eastAsia" w:ascii="宋体" w:hAnsi="宋体" w:eastAsia="宋体" w:cs="宋体"/>
                <w:szCs w:val="21"/>
              </w:rPr>
              <w:t>获取：</w:t>
            </w:r>
            <w:r>
              <w:rPr>
                <w:rFonts w:hint="eastAsia" w:ascii="宋体" w:hAnsi="宋体" w:eastAsia="宋体" w:cs="宋体"/>
                <w:b/>
                <w:szCs w:val="21"/>
                <w:u w:val="single"/>
                <w:lang w:eastAsia="zh-CN"/>
              </w:rPr>
              <w:t>20</w:t>
            </w:r>
            <w:r>
              <w:rPr>
                <w:rFonts w:hint="eastAsia" w:ascii="宋体" w:hAnsi="宋体" w:eastAsia="宋体" w:cs="宋体"/>
                <w:b/>
                <w:szCs w:val="21"/>
                <w:u w:val="single"/>
                <w:lang w:val="en-US" w:eastAsia="zh-CN"/>
              </w:rPr>
              <w:t>22</w:t>
            </w:r>
            <w:r>
              <w:rPr>
                <w:rFonts w:hint="eastAsia" w:ascii="宋体" w:hAnsi="宋体" w:eastAsia="宋体" w:cs="宋体"/>
                <w:szCs w:val="21"/>
              </w:rPr>
              <w:t>年</w:t>
            </w:r>
            <w:r>
              <w:rPr>
                <w:rFonts w:hint="eastAsia" w:ascii="宋体" w:hAnsi="宋体" w:eastAsia="宋体" w:cs="宋体"/>
                <w:b/>
                <w:szCs w:val="21"/>
                <w:u w:val="single"/>
                <w:lang w:val="en-US" w:eastAsia="zh-CN"/>
              </w:rPr>
              <w:t xml:space="preserve"> 0</w:t>
            </w:r>
            <w:r>
              <w:rPr>
                <w:rFonts w:hint="eastAsia" w:ascii="宋体" w:hAnsi="宋体" w:cs="宋体"/>
                <w:b/>
                <w:szCs w:val="21"/>
                <w:u w:val="single"/>
                <w:lang w:val="en-US" w:eastAsia="zh-CN"/>
              </w:rPr>
              <w:t>9</w:t>
            </w:r>
            <w:r>
              <w:rPr>
                <w:rFonts w:hint="eastAsia" w:ascii="宋体" w:hAnsi="宋体" w:eastAsia="宋体" w:cs="宋体"/>
                <w:b/>
                <w:szCs w:val="21"/>
                <w:u w:val="single"/>
                <w:lang w:val="en-US" w:eastAsia="zh-CN"/>
              </w:rPr>
              <w:t xml:space="preserve"> </w:t>
            </w:r>
            <w:r>
              <w:rPr>
                <w:rFonts w:hint="eastAsia" w:ascii="宋体" w:hAnsi="宋体" w:eastAsia="宋体" w:cs="宋体"/>
                <w:szCs w:val="21"/>
              </w:rPr>
              <w:t>月</w:t>
            </w:r>
            <w:r>
              <w:rPr>
                <w:rFonts w:hint="eastAsia" w:ascii="宋体" w:hAnsi="宋体" w:cs="宋体"/>
                <w:b/>
                <w:szCs w:val="21"/>
                <w:u w:val="single"/>
                <w:lang w:val="en-US" w:eastAsia="zh-CN"/>
              </w:rPr>
              <w:t>14</w:t>
            </w:r>
            <w:r>
              <w:rPr>
                <w:rFonts w:hint="eastAsia" w:ascii="宋体" w:hAnsi="宋体" w:eastAsia="宋体" w:cs="宋体"/>
                <w:b/>
                <w:szCs w:val="21"/>
                <w:u w:val="single"/>
                <w:lang w:val="en-US" w:eastAsia="zh-CN"/>
              </w:rPr>
              <w:t xml:space="preserve"> </w:t>
            </w:r>
            <w:r>
              <w:rPr>
                <w:rFonts w:hint="eastAsia" w:ascii="宋体" w:hAnsi="宋体" w:eastAsia="宋体" w:cs="宋体"/>
                <w:szCs w:val="21"/>
              </w:rPr>
              <w:t>日</w:t>
            </w:r>
            <w:r>
              <w:rPr>
                <w:rFonts w:hint="eastAsia" w:ascii="宋体" w:hAnsi="宋体" w:eastAsia="宋体" w:cs="宋体"/>
                <w:b/>
                <w:szCs w:val="21"/>
                <w:u w:val="single"/>
              </w:rPr>
              <w:t>18</w:t>
            </w:r>
            <w:r>
              <w:rPr>
                <w:rFonts w:hint="eastAsia" w:ascii="宋体" w:hAnsi="宋体" w:eastAsia="宋体" w:cs="宋体"/>
                <w:szCs w:val="21"/>
              </w:rPr>
              <w:t>时后网上获取。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4" w:hRule="atLeas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9.2</w:t>
            </w:r>
          </w:p>
        </w:tc>
        <w:tc>
          <w:tcPr>
            <w:tcW w:w="1841"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投标文件份数</w:t>
            </w:r>
          </w:p>
        </w:tc>
        <w:tc>
          <w:tcPr>
            <w:tcW w:w="5720" w:type="dxa"/>
            <w:noWrap w:val="0"/>
            <w:vAlign w:val="center"/>
          </w:tcPr>
          <w:p>
            <w:pPr>
              <w:spacing w:line="240" w:lineRule="auto"/>
              <w:rPr>
                <w:rFonts w:hint="eastAsia" w:ascii="宋体" w:hAnsi="宋体" w:eastAsia="宋体" w:cs="宋体"/>
                <w:szCs w:val="21"/>
              </w:rPr>
            </w:pPr>
            <w:r>
              <w:rPr>
                <w:rFonts w:hint="eastAsia" w:ascii="宋体" w:hAnsi="宋体"/>
                <w:szCs w:val="21"/>
                <w:highlight w:val="yellow"/>
                <w:lang w:val="en-US" w:eastAsia="zh-CN"/>
              </w:rPr>
              <w:t>中标单位中标后提</w:t>
            </w:r>
            <w:r>
              <w:rPr>
                <w:rFonts w:hint="eastAsia" w:ascii="宋体" w:hAnsi="宋体" w:eastAsia="宋体" w:cs="Times New Roman"/>
                <w:szCs w:val="21"/>
                <w:highlight w:val="yellow"/>
                <w:lang w:val="en-US" w:eastAsia="zh-CN"/>
              </w:rPr>
              <w:t>供一份正本，四份副本，投</w:t>
            </w:r>
            <w:r>
              <w:rPr>
                <w:rFonts w:hint="eastAsia" w:ascii="宋体" w:hAnsi="宋体"/>
                <w:szCs w:val="21"/>
                <w:highlight w:val="yellow"/>
                <w:lang w:val="en-US" w:eastAsia="zh-CN"/>
              </w:rPr>
              <w:t>标时仅需一份电子文档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3" w:hRule="atLeas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9.3</w:t>
            </w:r>
          </w:p>
        </w:tc>
        <w:tc>
          <w:tcPr>
            <w:tcW w:w="1841"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投标文件</w:t>
            </w:r>
            <w:r>
              <w:rPr>
                <w:rFonts w:hint="eastAsia" w:ascii="宋体" w:hAnsi="宋体" w:eastAsia="宋体" w:cs="宋体"/>
                <w:lang w:val="en-US" w:eastAsia="zh-CN"/>
              </w:rPr>
              <w:t>递交</w:t>
            </w:r>
            <w:r>
              <w:rPr>
                <w:rFonts w:hint="eastAsia" w:ascii="宋体" w:hAnsi="宋体" w:eastAsia="宋体" w:cs="宋体"/>
              </w:rPr>
              <w:t>截止时间</w:t>
            </w:r>
          </w:p>
        </w:tc>
        <w:tc>
          <w:tcPr>
            <w:tcW w:w="5720" w:type="dxa"/>
            <w:noWrap w:val="0"/>
            <w:vAlign w:val="center"/>
          </w:tcPr>
          <w:p>
            <w:pPr>
              <w:spacing w:line="240" w:lineRule="auto"/>
              <w:rPr>
                <w:rFonts w:hint="eastAsia" w:ascii="宋体" w:hAnsi="宋体" w:eastAsia="宋体" w:cs="宋体"/>
                <w:szCs w:val="21"/>
                <w:lang w:eastAsia="zh-CN"/>
              </w:rPr>
            </w:pPr>
            <w:r>
              <w:rPr>
                <w:rFonts w:hint="eastAsia" w:ascii="宋体" w:hAnsi="宋体" w:eastAsia="宋体" w:cs="宋体"/>
                <w:color w:val="auto"/>
                <w:szCs w:val="21"/>
              </w:rPr>
              <w:t>截止时间：</w:t>
            </w:r>
            <w:r>
              <w:rPr>
                <w:rFonts w:hint="eastAsia" w:ascii="宋体" w:hAnsi="宋体" w:eastAsia="宋体" w:cs="宋体"/>
                <w:color w:val="auto"/>
                <w:szCs w:val="21"/>
                <w:lang w:eastAsia="zh-CN"/>
              </w:rPr>
              <w:t>20</w:t>
            </w:r>
            <w:r>
              <w:rPr>
                <w:rFonts w:hint="eastAsia" w:ascii="宋体" w:hAnsi="宋体" w:eastAsia="宋体" w:cs="宋体"/>
                <w:color w:val="auto"/>
                <w:szCs w:val="21"/>
                <w:lang w:val="en-US" w:eastAsia="zh-CN"/>
              </w:rPr>
              <w:t>22</w:t>
            </w:r>
            <w:r>
              <w:rPr>
                <w:rFonts w:hint="eastAsia" w:ascii="宋体" w:hAnsi="宋体" w:eastAsia="宋体" w:cs="宋体"/>
                <w:color w:val="auto"/>
                <w:szCs w:val="21"/>
              </w:rPr>
              <w:t>年</w:t>
            </w:r>
            <w:r>
              <w:rPr>
                <w:rFonts w:hint="eastAsia" w:ascii="宋体" w:hAnsi="宋体" w:eastAsia="宋体" w:cs="宋体"/>
                <w:color w:val="auto"/>
                <w:szCs w:val="21"/>
                <w:lang w:val="en-US" w:eastAsia="zh-CN"/>
              </w:rPr>
              <w:t>0</w:t>
            </w:r>
            <w:r>
              <w:rPr>
                <w:rFonts w:hint="eastAsia" w:ascii="宋体" w:hAnsi="宋体" w:cs="宋体"/>
                <w:color w:val="auto"/>
                <w:szCs w:val="21"/>
                <w:lang w:val="en-US" w:eastAsia="zh-CN"/>
              </w:rPr>
              <w:t>9</w:t>
            </w:r>
            <w:r>
              <w:rPr>
                <w:rFonts w:hint="eastAsia" w:ascii="宋体" w:hAnsi="宋体" w:eastAsia="宋体" w:cs="宋体"/>
                <w:color w:val="auto"/>
                <w:szCs w:val="21"/>
              </w:rPr>
              <w:t>月</w:t>
            </w:r>
            <w:r>
              <w:rPr>
                <w:rFonts w:hint="eastAsia" w:ascii="宋体" w:hAnsi="宋体" w:cs="宋体"/>
                <w:color w:val="auto"/>
                <w:szCs w:val="21"/>
                <w:lang w:val="en-US" w:eastAsia="zh-CN"/>
              </w:rPr>
              <w:t>16</w:t>
            </w:r>
            <w:r>
              <w:rPr>
                <w:rFonts w:hint="eastAsia" w:ascii="宋体" w:hAnsi="宋体" w:eastAsia="宋体" w:cs="宋体"/>
                <w:color w:val="auto"/>
                <w:szCs w:val="21"/>
              </w:rPr>
              <w:t>日</w:t>
            </w:r>
            <w:r>
              <w:rPr>
                <w:rFonts w:hint="eastAsia" w:ascii="宋体" w:hAnsi="宋体" w:eastAsia="宋体" w:cs="宋体"/>
                <w:color w:val="auto"/>
                <w:szCs w:val="21"/>
                <w:lang w:val="en-US" w:eastAsia="zh-CN"/>
              </w:rPr>
              <w:t>1</w:t>
            </w:r>
            <w:r>
              <w:rPr>
                <w:rFonts w:hint="eastAsia" w:ascii="宋体" w:hAnsi="宋体" w:cs="宋体"/>
                <w:color w:val="auto"/>
                <w:szCs w:val="21"/>
                <w:lang w:val="en-US" w:eastAsia="zh-CN"/>
              </w:rPr>
              <w:t>5</w:t>
            </w:r>
            <w:r>
              <w:rPr>
                <w:rFonts w:hint="eastAsia" w:ascii="宋体" w:hAnsi="宋体" w:eastAsia="宋体" w:cs="宋体"/>
                <w:color w:val="auto"/>
                <w:szCs w:val="21"/>
              </w:rPr>
              <w:t>时</w:t>
            </w:r>
            <w:r>
              <w:rPr>
                <w:rFonts w:hint="eastAsia" w:ascii="宋体" w:hAnsi="宋体" w:eastAsia="宋体" w:cs="宋体"/>
                <w:color w:val="auto"/>
                <w:szCs w:val="21"/>
                <w:lang w:val="en-US" w:eastAsia="zh-CN"/>
              </w:rPr>
              <w:t>00</w:t>
            </w:r>
            <w:r>
              <w:rPr>
                <w:rFonts w:hint="eastAsia" w:ascii="宋体" w:hAnsi="宋体" w:eastAsia="宋体" w:cs="宋体"/>
                <w:color w:val="auto"/>
                <w:szCs w:val="21"/>
              </w:rPr>
              <w:t>分</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北京时间</w:t>
            </w:r>
            <w:r>
              <w:rPr>
                <w:rFonts w:hint="eastAsia" w:ascii="宋体" w:hAnsi="宋体" w:eastAsia="宋体" w:cs="宋体"/>
                <w:color w:val="auto"/>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2" w:hRule="atLeas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9.4</w:t>
            </w:r>
          </w:p>
        </w:tc>
        <w:tc>
          <w:tcPr>
            <w:tcW w:w="1841"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开标</w:t>
            </w:r>
          </w:p>
        </w:tc>
        <w:tc>
          <w:tcPr>
            <w:tcW w:w="5720" w:type="dxa"/>
            <w:noWrap w:val="0"/>
            <w:vAlign w:val="center"/>
          </w:tcPr>
          <w:p>
            <w:pPr>
              <w:spacing w:line="240" w:lineRule="auto"/>
              <w:rPr>
                <w:rFonts w:hint="default" w:ascii="宋体" w:hAnsi="宋体" w:eastAsia="宋体" w:cs="宋体"/>
                <w:szCs w:val="21"/>
                <w:lang w:val="en-US" w:eastAsia="zh-CN"/>
              </w:rPr>
            </w:pPr>
            <w:r>
              <w:rPr>
                <w:rFonts w:hint="eastAsia" w:ascii="宋体" w:hAnsi="宋体" w:eastAsia="宋体" w:cs="宋体"/>
                <w:color w:val="auto"/>
                <w:szCs w:val="21"/>
              </w:rPr>
              <w:t>开</w:t>
            </w:r>
            <w:r>
              <w:rPr>
                <w:rFonts w:hint="eastAsia" w:ascii="宋体" w:hAnsi="宋体" w:eastAsia="宋体" w:cs="宋体"/>
                <w:color w:val="auto"/>
                <w:szCs w:val="21"/>
                <w:lang w:val="en-US" w:eastAsia="zh-CN"/>
              </w:rPr>
              <w:t>标</w:t>
            </w:r>
            <w:r>
              <w:rPr>
                <w:rFonts w:hint="eastAsia" w:ascii="宋体" w:hAnsi="宋体" w:eastAsia="宋体" w:cs="宋体"/>
                <w:color w:val="auto"/>
                <w:szCs w:val="21"/>
              </w:rPr>
              <w:t>时间：</w:t>
            </w:r>
            <w:r>
              <w:rPr>
                <w:rFonts w:hint="eastAsia" w:ascii="宋体" w:hAnsi="宋体" w:eastAsia="宋体" w:cs="宋体"/>
                <w:color w:val="auto"/>
                <w:szCs w:val="21"/>
                <w:lang w:eastAsia="zh-CN"/>
              </w:rPr>
              <w:t>20</w:t>
            </w:r>
            <w:r>
              <w:rPr>
                <w:rFonts w:hint="eastAsia" w:ascii="宋体" w:hAnsi="宋体" w:eastAsia="宋体" w:cs="宋体"/>
                <w:color w:val="auto"/>
                <w:szCs w:val="21"/>
                <w:lang w:val="en-US" w:eastAsia="zh-CN"/>
              </w:rPr>
              <w:t>22</w:t>
            </w:r>
            <w:r>
              <w:rPr>
                <w:rFonts w:hint="eastAsia" w:ascii="宋体" w:hAnsi="宋体" w:eastAsia="宋体" w:cs="宋体"/>
                <w:color w:val="auto"/>
                <w:szCs w:val="21"/>
              </w:rPr>
              <w:t>年</w:t>
            </w:r>
            <w:r>
              <w:rPr>
                <w:rFonts w:hint="eastAsia" w:ascii="宋体" w:hAnsi="宋体" w:eastAsia="宋体" w:cs="宋体"/>
                <w:color w:val="auto"/>
                <w:szCs w:val="21"/>
                <w:lang w:val="en-US" w:eastAsia="zh-CN"/>
              </w:rPr>
              <w:t>0</w:t>
            </w:r>
            <w:r>
              <w:rPr>
                <w:rFonts w:hint="eastAsia" w:ascii="宋体" w:hAnsi="宋体" w:cs="宋体"/>
                <w:color w:val="auto"/>
                <w:szCs w:val="21"/>
                <w:lang w:val="en-US" w:eastAsia="zh-CN"/>
              </w:rPr>
              <w:t>9</w:t>
            </w:r>
            <w:r>
              <w:rPr>
                <w:rFonts w:hint="eastAsia" w:ascii="宋体" w:hAnsi="宋体" w:eastAsia="宋体" w:cs="宋体"/>
                <w:color w:val="auto"/>
                <w:szCs w:val="21"/>
              </w:rPr>
              <w:t>月</w:t>
            </w:r>
            <w:r>
              <w:rPr>
                <w:rFonts w:hint="eastAsia" w:ascii="宋体" w:hAnsi="宋体" w:cs="宋体"/>
                <w:color w:val="auto"/>
                <w:szCs w:val="21"/>
                <w:lang w:val="en-US" w:eastAsia="zh-CN"/>
              </w:rPr>
              <w:t>16</w:t>
            </w:r>
            <w:r>
              <w:rPr>
                <w:rFonts w:hint="eastAsia" w:ascii="宋体" w:hAnsi="宋体" w:eastAsia="宋体" w:cs="宋体"/>
                <w:color w:val="auto"/>
                <w:szCs w:val="21"/>
              </w:rPr>
              <w:t>日</w:t>
            </w:r>
            <w:r>
              <w:rPr>
                <w:rFonts w:hint="eastAsia" w:ascii="宋体" w:hAnsi="宋体" w:eastAsia="宋体" w:cs="宋体"/>
                <w:color w:val="auto"/>
                <w:szCs w:val="21"/>
                <w:lang w:val="en-US" w:eastAsia="zh-CN"/>
              </w:rPr>
              <w:t>1</w:t>
            </w:r>
            <w:r>
              <w:rPr>
                <w:rFonts w:hint="eastAsia" w:ascii="宋体" w:hAnsi="宋体" w:cs="宋体"/>
                <w:color w:val="auto"/>
                <w:szCs w:val="21"/>
                <w:lang w:val="en-US" w:eastAsia="zh-CN"/>
              </w:rPr>
              <w:t>5</w:t>
            </w:r>
            <w:r>
              <w:rPr>
                <w:rFonts w:hint="eastAsia" w:ascii="宋体" w:hAnsi="宋体" w:eastAsia="宋体" w:cs="宋体"/>
                <w:color w:val="auto"/>
                <w:szCs w:val="21"/>
              </w:rPr>
              <w:t>时</w:t>
            </w:r>
            <w:r>
              <w:rPr>
                <w:rFonts w:hint="eastAsia" w:ascii="宋体" w:hAnsi="宋体" w:eastAsia="宋体" w:cs="宋体"/>
                <w:color w:val="auto"/>
                <w:szCs w:val="21"/>
                <w:lang w:val="en-US" w:eastAsia="zh-CN"/>
              </w:rPr>
              <w:t>00</w:t>
            </w:r>
            <w:r>
              <w:rPr>
                <w:rFonts w:hint="eastAsia" w:ascii="宋体" w:hAnsi="宋体" w:eastAsia="宋体" w:cs="宋体"/>
                <w:color w:val="auto"/>
                <w:szCs w:val="21"/>
              </w:rPr>
              <w:t>分</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北京时间</w:t>
            </w:r>
            <w:r>
              <w:rPr>
                <w:rFonts w:hint="eastAsia" w:ascii="宋体" w:hAnsi="宋体" w:eastAsia="宋体" w:cs="宋体"/>
                <w:color w:val="auto"/>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7" w:hRule="atLeas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9.5</w:t>
            </w:r>
          </w:p>
        </w:tc>
        <w:tc>
          <w:tcPr>
            <w:tcW w:w="1841"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评标方法和标准</w:t>
            </w:r>
          </w:p>
        </w:tc>
        <w:tc>
          <w:tcPr>
            <w:tcW w:w="5720" w:type="dxa"/>
            <w:noWrap w:val="0"/>
            <w:vAlign w:val="center"/>
          </w:tcPr>
          <w:p>
            <w:pPr>
              <w:spacing w:line="240" w:lineRule="auto"/>
              <w:rPr>
                <w:rFonts w:hint="eastAsia" w:ascii="宋体" w:hAnsi="宋体" w:eastAsia="宋体" w:cs="宋体"/>
                <w:szCs w:val="21"/>
              </w:rPr>
            </w:pPr>
            <w:r>
              <w:rPr>
                <w:rFonts w:hint="eastAsia" w:ascii="宋体" w:hAnsi="宋体" w:eastAsia="宋体" w:cs="宋体"/>
                <w:b/>
                <w:bCs/>
                <w:szCs w:val="21"/>
              </w:rPr>
              <w:t>合理低价法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7" w:hRule="atLeast"/>
          <w:jc w:val="center"/>
        </w:trPr>
        <w:tc>
          <w:tcPr>
            <w:tcW w:w="1265" w:type="dxa"/>
            <w:noWrap w:val="0"/>
            <w:vAlign w:val="center"/>
          </w:tcPr>
          <w:p>
            <w:pPr>
              <w:spacing w:line="240" w:lineRule="auto"/>
              <w:jc w:val="center"/>
              <w:rPr>
                <w:rFonts w:hint="eastAsia" w:ascii="宋体" w:hAnsi="宋体" w:eastAsia="宋体" w:cs="宋体"/>
              </w:rPr>
            </w:pPr>
            <w:r>
              <w:rPr>
                <w:rFonts w:hint="eastAsia" w:ascii="宋体" w:hAnsi="宋体"/>
                <w:lang w:val="en-US" w:eastAsia="zh-CN"/>
              </w:rPr>
              <w:t>9.6</w:t>
            </w:r>
          </w:p>
        </w:tc>
        <w:tc>
          <w:tcPr>
            <w:tcW w:w="1841" w:type="dxa"/>
            <w:noWrap w:val="0"/>
            <w:vAlign w:val="center"/>
          </w:tcPr>
          <w:p>
            <w:pPr>
              <w:spacing w:line="240" w:lineRule="auto"/>
              <w:jc w:val="center"/>
              <w:rPr>
                <w:rFonts w:hint="eastAsia" w:ascii="宋体" w:hAnsi="宋体" w:eastAsia="宋体" w:cs="宋体"/>
              </w:rPr>
            </w:pPr>
            <w:r>
              <w:rPr>
                <w:rFonts w:hint="eastAsia" w:ascii="宋体" w:hAnsi="宋体" w:eastAsia="宋体" w:cs="Times New Roman"/>
                <w:lang w:val="en-US" w:eastAsia="zh-CN"/>
              </w:rPr>
              <w:t>腾讯会议号</w:t>
            </w:r>
          </w:p>
        </w:tc>
        <w:tc>
          <w:tcPr>
            <w:tcW w:w="5720" w:type="dxa"/>
            <w:noWrap w:val="0"/>
            <w:vAlign w:val="center"/>
          </w:tcPr>
          <w:p>
            <w:pPr>
              <w:spacing w:line="240" w:lineRule="auto"/>
              <w:jc w:val="left"/>
              <w:rPr>
                <w:rFonts w:hint="default" w:ascii="宋体" w:hAnsi="宋体" w:eastAsia="宋体" w:cs="宋体"/>
                <w:szCs w:val="21"/>
                <w:lang w:val="en-US"/>
              </w:rPr>
            </w:pPr>
            <w:r>
              <w:rPr>
                <w:rFonts w:hint="eastAsia" w:ascii="宋体" w:hAnsi="宋体" w:eastAsia="宋体" w:cs="Times New Roman"/>
                <w:b/>
                <w:bCs/>
                <w:lang w:val="en-US" w:eastAsia="zh-CN"/>
              </w:rPr>
              <w:t xml:space="preserve">   </w:t>
            </w:r>
            <w:r>
              <w:rPr>
                <w:rFonts w:hint="eastAsia" w:ascii="宋体" w:hAnsi="宋体" w:cs="Times New Roman"/>
                <w:b/>
                <w:bCs/>
                <w:lang w:val="en-US" w:eastAsia="zh-CN"/>
              </w:rPr>
              <w:t>150 190 268</w:t>
            </w: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7" w:hRule="atLeast"/>
          <w:jc w:val="center"/>
        </w:trPr>
        <w:tc>
          <w:tcPr>
            <w:tcW w:w="1265" w:type="dxa"/>
            <w:noWrap w:val="0"/>
            <w:vAlign w:val="center"/>
          </w:tcPr>
          <w:p>
            <w:pPr>
              <w:spacing w:line="240" w:lineRule="auto"/>
              <w:jc w:val="center"/>
              <w:rPr>
                <w:rFonts w:hint="eastAsia" w:ascii="宋体" w:hAnsi="宋体" w:eastAsia="宋体" w:cs="宋体"/>
              </w:rPr>
            </w:pPr>
            <w:r>
              <w:rPr>
                <w:rFonts w:hint="eastAsia" w:ascii="宋体" w:hAnsi="宋体"/>
                <w:lang w:val="en-US" w:eastAsia="zh-CN"/>
              </w:rPr>
              <w:t>9.7</w:t>
            </w:r>
          </w:p>
        </w:tc>
        <w:tc>
          <w:tcPr>
            <w:tcW w:w="1841" w:type="dxa"/>
            <w:noWrap w:val="0"/>
            <w:vAlign w:val="center"/>
          </w:tcPr>
          <w:p>
            <w:pPr>
              <w:spacing w:line="240" w:lineRule="auto"/>
              <w:jc w:val="center"/>
              <w:rPr>
                <w:rFonts w:hint="eastAsia" w:ascii="宋体" w:hAnsi="宋体" w:eastAsia="宋体" w:cs="宋体"/>
              </w:rPr>
            </w:pPr>
            <w:r>
              <w:rPr>
                <w:rFonts w:hint="eastAsia" w:ascii="宋体" w:hAnsi="宋体" w:eastAsia="宋体" w:cs="Times New Roman"/>
                <w:lang w:val="en-US" w:eastAsia="zh-CN"/>
              </w:rPr>
              <w:t>投标文件接收邮箱</w:t>
            </w:r>
          </w:p>
        </w:tc>
        <w:tc>
          <w:tcPr>
            <w:tcW w:w="5720" w:type="dxa"/>
            <w:noWrap w:val="0"/>
            <w:vAlign w:val="center"/>
          </w:tcPr>
          <w:p>
            <w:pPr>
              <w:spacing w:line="240" w:lineRule="auto"/>
              <w:jc w:val="left"/>
              <w:rPr>
                <w:rFonts w:hint="eastAsia" w:ascii="宋体" w:hAnsi="宋体" w:eastAsia="宋体" w:cs="宋体"/>
                <w:szCs w:val="21"/>
              </w:rPr>
            </w:pPr>
            <w:r>
              <w:rPr>
                <w:rFonts w:hint="eastAsia" w:ascii="Times New Roman" w:hAnsi="Times New Roman" w:eastAsia="宋体" w:cs="Times New Roman"/>
                <w:highlight w:val="yellow"/>
                <w:lang w:val="en-US" w:eastAsia="zh-CN"/>
              </w:rPr>
              <w:t xml:space="preserve"> </w:t>
            </w:r>
            <w:r>
              <w:rPr>
                <w:rFonts w:hint="eastAsia" w:ascii="Times New Roman" w:hAnsi="Times New Roman" w:cs="Times New Roman"/>
                <w:highlight w:val="yellow"/>
                <w:lang w:val="en-US" w:eastAsia="zh-CN"/>
              </w:rPr>
              <w:t>2105207261</w:t>
            </w:r>
            <w:r>
              <w:rPr>
                <w:rFonts w:hint="default" w:ascii="Times New Roman" w:hAnsi="Times New Roman" w:eastAsia="宋体" w:cs="Times New Roman"/>
                <w:highlight w:val="yellow"/>
                <w:lang w:val="en-US" w:eastAsia="zh-CN"/>
              </w:rPr>
              <w:t>@qq.com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6" w:hRule="atLeast"/>
          <w:jc w:val="center"/>
        </w:trPr>
        <w:tc>
          <w:tcPr>
            <w:tcW w:w="1265"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10.1</w:t>
            </w:r>
          </w:p>
        </w:tc>
        <w:tc>
          <w:tcPr>
            <w:tcW w:w="1841" w:type="dxa"/>
            <w:noWrap w:val="0"/>
            <w:vAlign w:val="center"/>
          </w:tcPr>
          <w:p>
            <w:pPr>
              <w:spacing w:line="240" w:lineRule="auto"/>
              <w:jc w:val="center"/>
              <w:rPr>
                <w:rFonts w:hint="eastAsia" w:ascii="宋体" w:hAnsi="宋体" w:eastAsia="宋体" w:cs="宋体"/>
                <w:b/>
                <w:sz w:val="31"/>
              </w:rPr>
            </w:pPr>
            <w:r>
              <w:rPr>
                <w:rFonts w:hint="eastAsia" w:ascii="宋体" w:hAnsi="宋体" w:eastAsia="宋体" w:cs="宋体"/>
              </w:rPr>
              <w:t>履约担保金</w:t>
            </w:r>
          </w:p>
        </w:tc>
        <w:tc>
          <w:tcPr>
            <w:tcW w:w="5720" w:type="dxa"/>
            <w:noWrap w:val="0"/>
            <w:vAlign w:val="center"/>
          </w:tcPr>
          <w:p>
            <w:pPr>
              <w:spacing w:line="240" w:lineRule="auto"/>
              <w:rPr>
                <w:rFonts w:hint="eastAsia" w:ascii="宋体" w:hAnsi="宋体" w:eastAsia="宋体" w:cs="宋体"/>
                <w:b/>
                <w:szCs w:val="21"/>
              </w:rPr>
            </w:pPr>
            <w:r>
              <w:rPr>
                <w:rFonts w:hint="eastAsia" w:ascii="宋体" w:hAnsi="宋体" w:eastAsia="宋体" w:cs="宋体"/>
                <w:szCs w:val="21"/>
              </w:rPr>
              <w:t>中标人提供的履约担保金额为</w:t>
            </w:r>
            <w:r>
              <w:rPr>
                <w:rFonts w:hint="eastAsia" w:ascii="宋体" w:hAnsi="宋体" w:eastAsia="宋体" w:cs="宋体"/>
                <w:b/>
                <w:szCs w:val="21"/>
              </w:rPr>
              <w:t>中标价的</w:t>
            </w:r>
            <w:r>
              <w:rPr>
                <w:rFonts w:hint="eastAsia" w:ascii="宋体" w:hAnsi="宋体" w:eastAsia="宋体" w:cs="宋体"/>
                <w:b/>
                <w:szCs w:val="21"/>
                <w:u w:val="single"/>
              </w:rPr>
              <w:t>10%</w:t>
            </w:r>
            <w:r>
              <w:rPr>
                <w:rFonts w:hint="eastAsia" w:ascii="宋体" w:hAnsi="宋体" w:eastAsia="宋体" w:cs="宋体"/>
                <w:b/>
                <w:szCs w:val="21"/>
              </w:rPr>
              <w:t>（人民币）</w:t>
            </w:r>
          </w:p>
        </w:tc>
      </w:tr>
    </w:tbl>
    <w:p>
      <w:pPr>
        <w:pStyle w:val="4"/>
        <w:jc w:val="center"/>
        <w:rPr>
          <w:rFonts w:hint="eastAsia" w:ascii="宋体" w:hAnsi="宋体" w:cs="宋体"/>
          <w:sz w:val="31"/>
          <w:lang w:val="en-US" w:eastAsia="zh-CN"/>
        </w:rPr>
      </w:pPr>
    </w:p>
    <w:p>
      <w:pPr>
        <w:rPr>
          <w:rFonts w:hint="eastAsia" w:ascii="宋体" w:hAnsi="宋体" w:cs="宋体"/>
          <w:sz w:val="31"/>
          <w:lang w:val="en-US" w:eastAsia="zh-CN"/>
        </w:rPr>
      </w:pPr>
    </w:p>
    <w:p>
      <w:pPr>
        <w:pStyle w:val="16"/>
        <w:rPr>
          <w:rFonts w:hint="eastAsia" w:ascii="宋体" w:hAnsi="宋体" w:cs="宋体"/>
          <w:sz w:val="31"/>
          <w:lang w:val="en-US" w:eastAsia="zh-CN"/>
        </w:rPr>
      </w:pPr>
    </w:p>
    <w:p>
      <w:pPr>
        <w:pStyle w:val="16"/>
        <w:rPr>
          <w:rFonts w:hint="eastAsia" w:ascii="宋体" w:hAnsi="宋体" w:cs="宋体"/>
          <w:sz w:val="31"/>
          <w:lang w:val="en-US" w:eastAsia="zh-CN"/>
        </w:rPr>
      </w:pPr>
    </w:p>
    <w:p>
      <w:pPr>
        <w:pStyle w:val="16"/>
        <w:rPr>
          <w:rFonts w:hint="eastAsia" w:ascii="宋体" w:hAnsi="宋体" w:cs="宋体"/>
          <w:sz w:val="31"/>
          <w:lang w:val="en-US" w:eastAsia="zh-CN"/>
        </w:rPr>
      </w:pPr>
    </w:p>
    <w:p>
      <w:pPr>
        <w:pStyle w:val="16"/>
        <w:rPr>
          <w:rFonts w:hint="eastAsia" w:ascii="宋体" w:hAnsi="宋体" w:cs="宋体"/>
          <w:sz w:val="31"/>
          <w:lang w:val="en-US" w:eastAsia="zh-CN"/>
        </w:rPr>
      </w:pPr>
    </w:p>
    <w:p>
      <w:pPr>
        <w:pStyle w:val="16"/>
        <w:rPr>
          <w:rFonts w:hint="eastAsia" w:ascii="宋体" w:hAnsi="宋体" w:cs="宋体"/>
          <w:sz w:val="31"/>
          <w:lang w:val="en-US" w:eastAsia="zh-CN"/>
        </w:rPr>
      </w:pPr>
    </w:p>
    <w:p>
      <w:pPr>
        <w:pStyle w:val="16"/>
        <w:rPr>
          <w:rFonts w:hint="eastAsia" w:ascii="宋体" w:hAnsi="宋体" w:cs="宋体"/>
          <w:sz w:val="31"/>
          <w:lang w:val="en-US" w:eastAsia="zh-CN"/>
        </w:rPr>
      </w:pPr>
    </w:p>
    <w:p>
      <w:pPr>
        <w:pStyle w:val="16"/>
        <w:rPr>
          <w:rFonts w:hint="eastAsia" w:ascii="宋体" w:hAnsi="宋体" w:cs="宋体"/>
          <w:sz w:val="31"/>
          <w:lang w:val="en-US" w:eastAsia="zh-CN"/>
        </w:rPr>
      </w:pPr>
    </w:p>
    <w:p>
      <w:pPr>
        <w:pStyle w:val="16"/>
        <w:rPr>
          <w:rFonts w:hint="eastAsia" w:ascii="宋体" w:hAnsi="宋体" w:cs="宋体"/>
          <w:sz w:val="31"/>
          <w:lang w:val="en-US" w:eastAsia="zh-CN"/>
        </w:rPr>
      </w:pPr>
    </w:p>
    <w:p>
      <w:pPr>
        <w:pStyle w:val="16"/>
        <w:rPr>
          <w:rFonts w:hint="eastAsia" w:ascii="宋体" w:hAnsi="宋体" w:cs="宋体"/>
          <w:sz w:val="31"/>
          <w:lang w:val="en-US" w:eastAsia="zh-CN"/>
        </w:rPr>
      </w:pPr>
    </w:p>
    <w:p>
      <w:pPr>
        <w:pStyle w:val="16"/>
        <w:rPr>
          <w:rFonts w:hint="eastAsia" w:ascii="宋体" w:hAnsi="宋体" w:cs="宋体"/>
          <w:sz w:val="31"/>
          <w:lang w:val="en-US" w:eastAsia="zh-CN"/>
        </w:rPr>
      </w:pPr>
    </w:p>
    <w:p>
      <w:pPr>
        <w:pStyle w:val="16"/>
        <w:rPr>
          <w:rFonts w:hint="eastAsia" w:ascii="宋体" w:hAnsi="宋体" w:cs="宋体"/>
          <w:sz w:val="31"/>
          <w:lang w:val="en-US" w:eastAsia="zh-CN"/>
        </w:rPr>
      </w:pPr>
    </w:p>
    <w:p>
      <w:pPr>
        <w:pStyle w:val="16"/>
        <w:rPr>
          <w:rFonts w:hint="eastAsia" w:ascii="宋体" w:hAnsi="宋体" w:cs="宋体"/>
          <w:sz w:val="31"/>
          <w:lang w:val="en-US" w:eastAsia="zh-CN"/>
        </w:rPr>
      </w:pPr>
    </w:p>
    <w:p>
      <w:pPr>
        <w:pStyle w:val="16"/>
        <w:rPr>
          <w:rFonts w:hint="eastAsia" w:ascii="宋体" w:hAnsi="宋体" w:cs="宋体"/>
          <w:sz w:val="31"/>
          <w:lang w:val="en-US" w:eastAsia="zh-CN"/>
        </w:rPr>
      </w:pPr>
    </w:p>
    <w:p>
      <w:pPr>
        <w:pStyle w:val="16"/>
        <w:rPr>
          <w:rFonts w:hint="eastAsia" w:ascii="宋体" w:hAnsi="宋体" w:cs="宋体"/>
          <w:sz w:val="31"/>
          <w:lang w:val="en-US" w:eastAsia="zh-CN"/>
        </w:rPr>
      </w:pPr>
    </w:p>
    <w:p>
      <w:pPr>
        <w:pStyle w:val="16"/>
        <w:rPr>
          <w:rFonts w:hint="eastAsia" w:ascii="宋体" w:hAnsi="宋体" w:cs="宋体"/>
          <w:sz w:val="31"/>
          <w:lang w:val="en-US" w:eastAsia="zh-CN"/>
        </w:rPr>
      </w:pPr>
    </w:p>
    <w:p>
      <w:pPr>
        <w:pStyle w:val="16"/>
        <w:rPr>
          <w:rFonts w:hint="eastAsia" w:ascii="宋体" w:hAnsi="宋体" w:cs="宋体"/>
          <w:sz w:val="31"/>
          <w:lang w:val="en-US" w:eastAsia="zh-CN"/>
        </w:rPr>
      </w:pPr>
    </w:p>
    <w:p>
      <w:pPr>
        <w:pStyle w:val="4"/>
        <w:jc w:val="center"/>
        <w:rPr>
          <w:rFonts w:hint="eastAsia" w:ascii="宋体" w:hAnsi="宋体" w:eastAsia="宋体" w:cs="宋体"/>
          <w:sz w:val="31"/>
        </w:rPr>
      </w:pPr>
      <w:r>
        <w:rPr>
          <w:rFonts w:hint="eastAsia" w:ascii="宋体" w:hAnsi="宋体" w:cs="宋体"/>
          <w:sz w:val="31"/>
          <w:lang w:val="en-US" w:eastAsia="zh-CN"/>
        </w:rPr>
        <w:t xml:space="preserve">第二章、 </w:t>
      </w:r>
      <w:r>
        <w:rPr>
          <w:rFonts w:hint="eastAsia" w:ascii="宋体" w:hAnsi="宋体" w:eastAsia="宋体" w:cs="宋体"/>
          <w:sz w:val="31"/>
        </w:rPr>
        <w:t>投标须知</w:t>
      </w:r>
    </w:p>
    <w:p>
      <w:pPr>
        <w:pStyle w:val="5"/>
        <w:jc w:val="center"/>
        <w:rPr>
          <w:rFonts w:hint="eastAsia" w:ascii="宋体" w:hAnsi="宋体" w:eastAsia="宋体" w:cs="宋体"/>
        </w:rPr>
      </w:pPr>
      <w:bookmarkStart w:id="0" w:name="_Toc364263001"/>
      <w:r>
        <w:rPr>
          <w:rFonts w:hint="eastAsia" w:ascii="宋体" w:hAnsi="宋体" w:eastAsia="宋体" w:cs="宋体"/>
          <w:sz w:val="31"/>
        </w:rPr>
        <w:t>（一）总    则</w:t>
      </w:r>
      <w:bookmarkEnd w:id="0"/>
    </w:p>
    <w:p>
      <w:pPr>
        <w:widowControl w:val="0"/>
        <w:spacing w:line="360" w:lineRule="auto"/>
        <w:ind w:firstLine="482" w:firstLineChars="200"/>
        <w:contextualSpacing/>
        <w:rPr>
          <w:rFonts w:hint="eastAsia" w:ascii="宋体" w:hAnsi="宋体" w:eastAsia="宋体" w:cs="宋体"/>
          <w:b/>
        </w:rPr>
      </w:pPr>
      <w:r>
        <w:rPr>
          <w:rFonts w:hint="eastAsia" w:ascii="宋体" w:hAnsi="宋体" w:eastAsia="宋体" w:cs="宋体"/>
          <w:b/>
          <w:sz w:val="24"/>
        </w:rPr>
        <w:t>1、工程说明</w:t>
      </w:r>
    </w:p>
    <w:p>
      <w:pPr>
        <w:widowControl w:val="0"/>
        <w:spacing w:line="360" w:lineRule="auto"/>
        <w:ind w:firstLine="480" w:firstLineChars="200"/>
        <w:contextualSpacing/>
        <w:rPr>
          <w:rFonts w:hint="eastAsia" w:ascii="宋体" w:hAnsi="宋体" w:eastAsia="宋体" w:cs="宋体"/>
        </w:rPr>
      </w:pPr>
      <w:r>
        <w:rPr>
          <w:rFonts w:hint="eastAsia" w:ascii="宋体" w:hAnsi="宋体" w:eastAsia="宋体" w:cs="宋体"/>
          <w:sz w:val="24"/>
        </w:rPr>
        <w:t>1.1本招标工程说明详见本须知前附表第1项~第5项；</w:t>
      </w:r>
    </w:p>
    <w:p>
      <w:pPr>
        <w:widowControl w:val="0"/>
        <w:spacing w:line="360" w:lineRule="auto"/>
        <w:ind w:firstLine="480" w:firstLineChars="200"/>
        <w:contextualSpacing/>
        <w:rPr>
          <w:rFonts w:hint="eastAsia" w:ascii="宋体" w:hAnsi="宋体" w:eastAsia="宋体" w:cs="宋体"/>
        </w:rPr>
      </w:pPr>
      <w:r>
        <w:rPr>
          <w:rFonts w:hint="eastAsia" w:ascii="宋体" w:hAnsi="宋体" w:eastAsia="宋体" w:cs="宋体"/>
          <w:sz w:val="24"/>
        </w:rPr>
        <w:t>1.2本招标工程项目经批准建设，现按照《中华人民共和国招标投标法》等有关法律、法规和规章，通过招标方式选定承包人。</w:t>
      </w:r>
    </w:p>
    <w:p>
      <w:pPr>
        <w:widowControl w:val="0"/>
        <w:spacing w:line="360" w:lineRule="auto"/>
        <w:ind w:firstLine="482" w:firstLineChars="200"/>
        <w:contextualSpacing/>
        <w:rPr>
          <w:rFonts w:hint="eastAsia" w:ascii="宋体" w:hAnsi="宋体" w:eastAsia="宋体" w:cs="宋体"/>
          <w:b/>
        </w:rPr>
      </w:pPr>
      <w:r>
        <w:rPr>
          <w:rFonts w:hint="eastAsia" w:ascii="宋体" w:hAnsi="宋体" w:eastAsia="宋体" w:cs="宋体"/>
          <w:b/>
          <w:sz w:val="24"/>
        </w:rPr>
        <w:t>2、招标范围及工期</w:t>
      </w:r>
    </w:p>
    <w:p>
      <w:pPr>
        <w:widowControl w:val="0"/>
        <w:spacing w:line="360" w:lineRule="auto"/>
        <w:ind w:firstLine="480" w:firstLineChars="200"/>
        <w:contextualSpacing/>
        <w:rPr>
          <w:rFonts w:hint="eastAsia" w:ascii="宋体" w:hAnsi="宋体" w:eastAsia="宋体" w:cs="宋体"/>
          <w:sz w:val="24"/>
        </w:rPr>
      </w:pPr>
      <w:r>
        <w:rPr>
          <w:rFonts w:hint="eastAsia" w:ascii="宋体" w:hAnsi="宋体" w:eastAsia="宋体" w:cs="宋体"/>
          <w:sz w:val="24"/>
        </w:rPr>
        <w:t>2.1本招标工程项目的范围详见本须知前附表第2.1项。</w:t>
      </w:r>
    </w:p>
    <w:p>
      <w:pPr>
        <w:widowControl w:val="0"/>
        <w:spacing w:line="360" w:lineRule="auto"/>
        <w:ind w:firstLine="480" w:firstLineChars="200"/>
        <w:contextualSpacing/>
        <w:rPr>
          <w:rFonts w:hint="eastAsia" w:ascii="宋体" w:hAnsi="宋体" w:eastAsia="宋体" w:cs="宋体"/>
          <w:sz w:val="24"/>
        </w:rPr>
      </w:pPr>
      <w:r>
        <w:rPr>
          <w:rFonts w:hint="eastAsia" w:ascii="宋体" w:hAnsi="宋体" w:eastAsia="宋体" w:cs="宋体"/>
          <w:sz w:val="24"/>
        </w:rPr>
        <w:t>2.1.1中标单位全面负责工程承包合同中的全部施工内容，并对工程总的工期、质量、安全承担责任，以及合同规定的其他义务。</w:t>
      </w:r>
    </w:p>
    <w:p>
      <w:pPr>
        <w:widowControl w:val="0"/>
        <w:spacing w:line="360" w:lineRule="auto"/>
        <w:ind w:firstLine="480" w:firstLineChars="200"/>
        <w:contextualSpacing/>
        <w:rPr>
          <w:rFonts w:hint="eastAsia" w:ascii="宋体" w:hAnsi="宋体" w:eastAsia="宋体" w:cs="宋体"/>
          <w:sz w:val="24"/>
        </w:rPr>
      </w:pPr>
      <w:r>
        <w:rPr>
          <w:rFonts w:hint="eastAsia" w:ascii="宋体" w:hAnsi="宋体" w:eastAsia="宋体" w:cs="宋体"/>
          <w:sz w:val="24"/>
        </w:rPr>
        <w:t>2.1.2本工程承包范围内的工作内容不得非法转包、违法分包，否则一经发现，取消中标单位的承包资格，并由其承担因此造成的一切经济损失。</w:t>
      </w:r>
    </w:p>
    <w:p>
      <w:pPr>
        <w:widowControl w:val="0"/>
        <w:spacing w:line="360" w:lineRule="auto"/>
        <w:ind w:firstLine="480" w:firstLineChars="200"/>
        <w:contextualSpacing/>
        <w:rPr>
          <w:rFonts w:hint="eastAsia" w:ascii="宋体" w:hAnsi="宋体" w:eastAsia="宋体" w:cs="宋体"/>
          <w:sz w:val="24"/>
        </w:rPr>
      </w:pPr>
      <w:r>
        <w:rPr>
          <w:rFonts w:hint="eastAsia" w:ascii="宋体" w:hAnsi="宋体" w:eastAsia="宋体" w:cs="宋体"/>
          <w:sz w:val="24"/>
        </w:rPr>
        <w:t>2.2本工程共分</w:t>
      </w:r>
      <w:r>
        <w:rPr>
          <w:rFonts w:hint="eastAsia" w:ascii="宋体" w:hAnsi="宋体" w:eastAsia="宋体" w:cs="宋体"/>
          <w:sz w:val="24"/>
          <w:u w:val="single" w:color="auto"/>
        </w:rPr>
        <w:t xml:space="preserve"> 一个 </w:t>
      </w:r>
      <w:r>
        <w:rPr>
          <w:rFonts w:hint="eastAsia" w:ascii="宋体" w:hAnsi="宋体" w:eastAsia="宋体" w:cs="宋体"/>
          <w:sz w:val="24"/>
        </w:rPr>
        <w:t>标段，标段划分及相应招标内容如下：</w:t>
      </w:r>
    </w:p>
    <w:p>
      <w:pPr>
        <w:widowControl w:val="0"/>
        <w:spacing w:line="360" w:lineRule="auto"/>
        <w:ind w:firstLine="480" w:firstLineChars="200"/>
        <w:contextualSpacing/>
        <w:rPr>
          <w:rFonts w:hint="eastAsia" w:ascii="宋体" w:hAnsi="宋体" w:eastAsia="宋体" w:cs="宋体"/>
          <w:sz w:val="24"/>
          <w:szCs w:val="24"/>
          <w:lang w:val="en-US" w:eastAsia="zh-CN"/>
        </w:rPr>
      </w:pPr>
      <w:r>
        <w:rPr>
          <w:rFonts w:hint="eastAsia" w:ascii="宋体" w:hAnsi="宋体" w:cs="宋体"/>
          <w:sz w:val="24"/>
          <w:szCs w:val="24"/>
          <w:lang w:val="en-US" w:eastAsia="zh-CN"/>
        </w:rPr>
        <w:t>黄海森林公园美居酒店工程中心改造项目</w:t>
      </w:r>
      <w:r>
        <w:rPr>
          <w:rFonts w:hint="eastAsia" w:ascii="宋体" w:hAnsi="宋体" w:eastAsia="宋体" w:cs="宋体"/>
          <w:sz w:val="24"/>
          <w:szCs w:val="24"/>
          <w:lang w:val="en-US" w:eastAsia="zh-CN"/>
        </w:rPr>
        <w:t>工程施工，完成招标人提供的施工图纸及工程量清单全部工作内容。</w:t>
      </w:r>
      <w:r>
        <w:rPr>
          <w:rFonts w:hint="eastAsia" w:ascii="宋体" w:hAnsi="宋体" w:eastAsia="宋体" w:cs="宋体"/>
          <w:b/>
          <w:bCs/>
          <w:sz w:val="24"/>
          <w:szCs w:val="24"/>
          <w:lang w:val="en-US" w:eastAsia="zh-CN"/>
        </w:rPr>
        <w:t>各潜在投标人自行现场踏勘，综合考虑报价。</w:t>
      </w:r>
    </w:p>
    <w:p>
      <w:pPr>
        <w:widowControl w:val="0"/>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2.3本招标工程招标项目的工期要求详见本须知前附表第2.2项。</w:t>
      </w:r>
    </w:p>
    <w:p>
      <w:pPr>
        <w:widowControl w:val="0"/>
        <w:spacing w:line="360" w:lineRule="auto"/>
        <w:ind w:firstLine="482" w:firstLineChars="200"/>
        <w:contextualSpacing/>
        <w:rPr>
          <w:rFonts w:hint="eastAsia" w:ascii="宋体" w:hAnsi="宋体" w:eastAsia="宋体" w:cs="宋体"/>
          <w:b/>
        </w:rPr>
      </w:pPr>
      <w:r>
        <w:rPr>
          <w:rFonts w:hint="eastAsia" w:ascii="宋体" w:hAnsi="宋体" w:eastAsia="宋体" w:cs="宋体"/>
          <w:b/>
          <w:sz w:val="24"/>
        </w:rPr>
        <w:t>3、资金来源</w:t>
      </w:r>
    </w:p>
    <w:p>
      <w:pPr>
        <w:widowControl w:val="0"/>
        <w:spacing w:line="360" w:lineRule="auto"/>
        <w:ind w:firstLine="480" w:firstLineChars="200"/>
        <w:contextualSpacing/>
        <w:rPr>
          <w:rFonts w:hint="eastAsia" w:ascii="宋体" w:hAnsi="宋体" w:eastAsia="宋体" w:cs="宋体"/>
        </w:rPr>
      </w:pPr>
      <w:r>
        <w:rPr>
          <w:rFonts w:hint="eastAsia" w:ascii="宋体" w:hAnsi="宋体" w:eastAsia="宋体" w:cs="宋体"/>
          <w:sz w:val="24"/>
        </w:rPr>
        <w:t>本招标工程项目资金来源详见投标须知前附表第3.1项。</w:t>
      </w:r>
    </w:p>
    <w:p>
      <w:pPr>
        <w:widowControl w:val="0"/>
        <w:spacing w:line="360" w:lineRule="auto"/>
        <w:ind w:firstLine="482" w:firstLineChars="200"/>
        <w:contextualSpacing/>
        <w:rPr>
          <w:rFonts w:hint="eastAsia" w:ascii="宋体" w:hAnsi="宋体" w:eastAsia="宋体" w:cs="宋体"/>
          <w:b/>
        </w:rPr>
      </w:pPr>
      <w:r>
        <w:rPr>
          <w:rFonts w:hint="eastAsia" w:ascii="宋体" w:hAnsi="宋体" w:eastAsia="宋体" w:cs="宋体"/>
          <w:b/>
          <w:sz w:val="24"/>
        </w:rPr>
        <w:t xml:space="preserve">4、合格的投标人                           </w:t>
      </w:r>
    </w:p>
    <w:p>
      <w:pPr>
        <w:widowControl w:val="0"/>
        <w:spacing w:line="360" w:lineRule="auto"/>
        <w:ind w:firstLine="480" w:firstLineChars="200"/>
        <w:contextualSpacing/>
        <w:rPr>
          <w:rFonts w:hint="eastAsia" w:ascii="宋体" w:hAnsi="宋体" w:eastAsia="宋体" w:cs="宋体"/>
        </w:rPr>
      </w:pPr>
      <w:r>
        <w:rPr>
          <w:rFonts w:hint="eastAsia" w:ascii="宋体" w:hAnsi="宋体" w:eastAsia="宋体" w:cs="宋体"/>
          <w:sz w:val="24"/>
        </w:rPr>
        <w:t>4.1投标人资质等级要求详见本须知前附表第4.1项。</w:t>
      </w:r>
    </w:p>
    <w:p>
      <w:pPr>
        <w:widowControl w:val="0"/>
        <w:spacing w:line="360" w:lineRule="auto"/>
        <w:ind w:firstLine="480" w:firstLineChars="200"/>
        <w:contextualSpacing/>
        <w:rPr>
          <w:rFonts w:hint="eastAsia" w:ascii="宋体" w:hAnsi="宋体" w:eastAsia="宋体" w:cs="宋体"/>
        </w:rPr>
      </w:pPr>
      <w:r>
        <w:rPr>
          <w:rFonts w:hint="eastAsia" w:ascii="宋体" w:hAnsi="宋体" w:eastAsia="宋体" w:cs="宋体"/>
          <w:sz w:val="24"/>
        </w:rPr>
        <w:t>4.2投标人合格条件详见本招标工程施工招标公告。</w:t>
      </w:r>
    </w:p>
    <w:p>
      <w:pPr>
        <w:widowControl w:val="0"/>
        <w:spacing w:line="360" w:lineRule="auto"/>
        <w:ind w:firstLine="480" w:firstLineChars="200"/>
        <w:contextualSpacing/>
        <w:rPr>
          <w:rFonts w:hint="eastAsia" w:ascii="宋体" w:hAnsi="宋体" w:eastAsia="宋体" w:cs="宋体"/>
          <w:b/>
          <w:bCs/>
          <w:sz w:val="24"/>
          <w:szCs w:val="22"/>
        </w:rPr>
      </w:pPr>
      <w:r>
        <w:rPr>
          <w:rFonts w:hint="eastAsia" w:ascii="宋体" w:hAnsi="宋体" w:eastAsia="宋体" w:cs="宋体"/>
          <w:sz w:val="24"/>
        </w:rPr>
        <w:t>4.3本招标工程项目采用本须知前附表第5.1项所述的资格审查方式确定合格投标人</w:t>
      </w:r>
      <w:r>
        <w:rPr>
          <w:rFonts w:hint="eastAsia" w:ascii="宋体" w:hAnsi="宋体" w:eastAsia="宋体" w:cs="宋体"/>
          <w:b/>
          <w:bCs/>
          <w:sz w:val="24"/>
          <w:szCs w:val="22"/>
        </w:rPr>
        <w:t>。</w:t>
      </w:r>
    </w:p>
    <w:p>
      <w:pPr>
        <w:widowControl w:val="0"/>
        <w:spacing w:line="360" w:lineRule="auto"/>
        <w:ind w:firstLine="482" w:firstLineChars="200"/>
        <w:contextualSpacing/>
        <w:rPr>
          <w:rFonts w:hint="eastAsia" w:ascii="宋体" w:hAnsi="宋体" w:eastAsia="宋体" w:cs="宋体"/>
          <w:b/>
          <w:bCs/>
          <w:sz w:val="24"/>
          <w:szCs w:val="22"/>
          <w:u w:val="none" w:color="auto"/>
          <w:lang w:val="en-US" w:eastAsia="zh-CN"/>
        </w:rPr>
      </w:pPr>
      <w:r>
        <w:rPr>
          <w:rFonts w:hint="eastAsia" w:ascii="宋体" w:hAnsi="宋体" w:eastAsia="宋体" w:cs="宋体"/>
          <w:b/>
          <w:bCs/>
          <w:sz w:val="24"/>
          <w:szCs w:val="22"/>
        </w:rPr>
        <w:t>4.4业绩：</w:t>
      </w:r>
      <w:r>
        <w:rPr>
          <w:rFonts w:hint="eastAsia" w:ascii="宋体" w:hAnsi="宋体" w:eastAsia="宋体" w:cs="宋体"/>
          <w:b/>
          <w:bCs/>
          <w:sz w:val="24"/>
          <w:szCs w:val="22"/>
          <w:u w:val="single" w:color="auto"/>
          <w:lang w:eastAsia="zh-CN"/>
        </w:rPr>
        <w:t>详见投标须知附前表</w:t>
      </w:r>
      <w:r>
        <w:rPr>
          <w:rFonts w:hint="eastAsia" w:ascii="宋体" w:hAnsi="宋体" w:eastAsia="宋体" w:cs="宋体"/>
          <w:b/>
          <w:bCs/>
          <w:sz w:val="24"/>
          <w:szCs w:val="22"/>
          <w:u w:val="single" w:color="auto"/>
          <w:lang w:val="en-US" w:eastAsia="zh-CN"/>
        </w:rPr>
        <w:t xml:space="preserve"> </w:t>
      </w:r>
      <w:r>
        <w:rPr>
          <w:rFonts w:hint="eastAsia" w:ascii="宋体" w:hAnsi="宋体" w:eastAsia="宋体" w:cs="宋体"/>
          <w:b/>
          <w:bCs/>
          <w:sz w:val="24"/>
          <w:szCs w:val="22"/>
          <w:u w:val="none" w:color="auto"/>
          <w:lang w:val="en-US" w:eastAsia="zh-CN"/>
        </w:rPr>
        <w:t>。</w:t>
      </w:r>
    </w:p>
    <w:p>
      <w:pPr>
        <w:widowControl w:val="0"/>
        <w:spacing w:line="360" w:lineRule="auto"/>
        <w:ind w:firstLine="482" w:firstLineChars="200"/>
        <w:contextualSpacing/>
        <w:rPr>
          <w:rFonts w:hint="eastAsia" w:ascii="宋体" w:hAnsi="宋体" w:eastAsia="宋体" w:cs="宋体"/>
          <w:lang w:val="en-US" w:eastAsia="zh-CN"/>
        </w:rPr>
      </w:pPr>
      <w:r>
        <w:rPr>
          <w:rFonts w:hint="eastAsia" w:ascii="宋体" w:hAnsi="宋体" w:eastAsia="宋体" w:cs="宋体"/>
          <w:b/>
          <w:sz w:val="24"/>
          <w:highlight w:val="none"/>
        </w:rPr>
        <w:t>4.5招标文件购买人单位如果不投标，必须书面说明不参加投标的充分理由，经单位盖章（法人章）后派专人在投标截止时间前（投标截止时间后送达的不予受理）送交</w:t>
      </w:r>
      <w:r>
        <w:rPr>
          <w:rFonts w:hint="eastAsia" w:ascii="宋体" w:hAnsi="宋体" w:eastAsia="宋体" w:cs="宋体"/>
          <w:b/>
          <w:sz w:val="24"/>
          <w:highlight w:val="none"/>
          <w:lang w:val="en-US" w:eastAsia="zh-CN"/>
        </w:rPr>
        <w:t>招标人</w:t>
      </w:r>
      <w:r>
        <w:rPr>
          <w:rFonts w:hint="eastAsia" w:ascii="宋体" w:hAnsi="宋体" w:eastAsia="宋体" w:cs="宋体"/>
          <w:b/>
          <w:sz w:val="24"/>
          <w:highlight w:val="none"/>
        </w:rPr>
        <w:t>。</w:t>
      </w:r>
    </w:p>
    <w:p>
      <w:pPr>
        <w:widowControl w:val="0"/>
        <w:spacing w:line="360" w:lineRule="auto"/>
        <w:ind w:firstLine="482" w:firstLineChars="200"/>
        <w:contextualSpacing/>
        <w:rPr>
          <w:rFonts w:hint="eastAsia" w:ascii="宋体" w:hAnsi="宋体" w:eastAsia="宋体" w:cs="宋体"/>
          <w:b/>
          <w:bCs/>
          <w:sz w:val="24"/>
          <w:szCs w:val="22"/>
        </w:rPr>
      </w:pPr>
      <w:r>
        <w:rPr>
          <w:rFonts w:hint="eastAsia" w:ascii="宋体" w:hAnsi="宋体" w:eastAsia="宋体" w:cs="宋体"/>
          <w:b/>
          <w:bCs/>
          <w:sz w:val="24"/>
          <w:szCs w:val="22"/>
        </w:rPr>
        <w:t>4.</w:t>
      </w:r>
      <w:r>
        <w:rPr>
          <w:rFonts w:hint="eastAsia" w:ascii="宋体" w:hAnsi="宋体" w:eastAsia="宋体" w:cs="宋体"/>
          <w:b/>
          <w:bCs/>
          <w:sz w:val="24"/>
          <w:szCs w:val="22"/>
          <w:lang w:val="en-US" w:eastAsia="zh-CN"/>
        </w:rPr>
        <w:t>6</w:t>
      </w:r>
      <w:r>
        <w:rPr>
          <w:rFonts w:hint="eastAsia" w:ascii="宋体" w:hAnsi="宋体" w:eastAsia="宋体" w:cs="宋体"/>
          <w:b/>
          <w:bCs/>
          <w:sz w:val="24"/>
          <w:szCs w:val="22"/>
        </w:rPr>
        <w:t>有下列行为之一的投标人，招标人不接受其参加投标。投标文件已接受，作无效标处理。</w:t>
      </w:r>
    </w:p>
    <w:p>
      <w:pPr>
        <w:widowControl w:val="0"/>
        <w:spacing w:line="360" w:lineRule="auto"/>
        <w:ind w:firstLine="482" w:firstLineChars="200"/>
        <w:contextualSpacing/>
        <w:rPr>
          <w:rFonts w:hint="eastAsia" w:ascii="宋体" w:hAnsi="宋体" w:eastAsia="宋体" w:cs="宋体"/>
          <w:b/>
          <w:bCs/>
          <w:sz w:val="24"/>
          <w:szCs w:val="22"/>
        </w:rPr>
      </w:pPr>
      <w:r>
        <w:rPr>
          <w:rFonts w:hint="eastAsia" w:ascii="宋体" w:hAnsi="宋体" w:eastAsia="宋体" w:cs="宋体"/>
          <w:b/>
          <w:bCs/>
          <w:sz w:val="24"/>
          <w:szCs w:val="22"/>
        </w:rPr>
        <w:t>（1）有违反法律、法规行为，依法被取消投标资格且期限未满的；</w:t>
      </w:r>
    </w:p>
    <w:p>
      <w:pPr>
        <w:widowControl w:val="0"/>
        <w:spacing w:line="360" w:lineRule="auto"/>
        <w:ind w:firstLine="482" w:firstLineChars="200"/>
        <w:contextualSpacing/>
        <w:rPr>
          <w:rFonts w:hint="eastAsia" w:ascii="宋体" w:hAnsi="宋体" w:eastAsia="宋体" w:cs="宋体"/>
          <w:b/>
          <w:bCs/>
          <w:sz w:val="24"/>
          <w:szCs w:val="22"/>
        </w:rPr>
      </w:pPr>
      <w:r>
        <w:rPr>
          <w:rFonts w:hint="eastAsia" w:ascii="宋体" w:hAnsi="宋体" w:eastAsia="宋体" w:cs="宋体"/>
          <w:b/>
          <w:bCs/>
          <w:sz w:val="24"/>
          <w:szCs w:val="22"/>
        </w:rPr>
        <w:t>（2）因招投标活动中有违法违规和不良行为，被有关招投标行政监督部门公示且公示期限未满的；</w:t>
      </w:r>
    </w:p>
    <w:p>
      <w:pPr>
        <w:widowControl w:val="0"/>
        <w:spacing w:line="360" w:lineRule="auto"/>
        <w:ind w:firstLine="482" w:firstLineChars="200"/>
        <w:contextualSpacing/>
        <w:rPr>
          <w:rFonts w:hint="eastAsia" w:ascii="宋体" w:hAnsi="宋体" w:eastAsia="宋体" w:cs="宋体"/>
          <w:b/>
          <w:bCs/>
          <w:sz w:val="24"/>
          <w:szCs w:val="22"/>
        </w:rPr>
      </w:pPr>
      <w:r>
        <w:rPr>
          <w:rFonts w:hint="eastAsia" w:ascii="宋体" w:hAnsi="宋体" w:eastAsia="宋体" w:cs="宋体"/>
          <w:b/>
          <w:bCs/>
          <w:sz w:val="24"/>
          <w:szCs w:val="22"/>
        </w:rPr>
        <w:t>4.</w:t>
      </w:r>
      <w:r>
        <w:rPr>
          <w:rFonts w:hint="eastAsia" w:ascii="宋体" w:hAnsi="宋体" w:eastAsia="宋体" w:cs="宋体"/>
          <w:b/>
          <w:bCs/>
          <w:sz w:val="24"/>
          <w:szCs w:val="22"/>
          <w:lang w:val="en-US" w:eastAsia="zh-CN"/>
        </w:rPr>
        <w:t>7</w:t>
      </w:r>
      <w:r>
        <w:rPr>
          <w:rFonts w:hint="eastAsia" w:ascii="宋体" w:hAnsi="宋体" w:eastAsia="宋体" w:cs="宋体"/>
          <w:b/>
          <w:bCs/>
          <w:sz w:val="24"/>
          <w:szCs w:val="22"/>
        </w:rPr>
        <w:t>与招标人存在利害关系可能影响招标公正性的法人、其他组织或者个人，不得参加投标。</w:t>
      </w:r>
    </w:p>
    <w:p>
      <w:pPr>
        <w:widowControl w:val="0"/>
        <w:spacing w:line="360" w:lineRule="auto"/>
        <w:ind w:firstLine="482" w:firstLineChars="200"/>
        <w:contextualSpacing/>
        <w:rPr>
          <w:rFonts w:hint="eastAsia" w:ascii="宋体" w:hAnsi="宋体" w:eastAsia="宋体" w:cs="宋体"/>
          <w:b/>
          <w:bCs/>
          <w:sz w:val="24"/>
          <w:szCs w:val="22"/>
        </w:rPr>
      </w:pPr>
      <w:r>
        <w:rPr>
          <w:rFonts w:hint="eastAsia" w:ascii="宋体" w:hAnsi="宋体" w:eastAsia="宋体" w:cs="宋体"/>
          <w:b/>
          <w:bCs/>
          <w:sz w:val="24"/>
          <w:szCs w:val="22"/>
        </w:rPr>
        <w:t>4.</w:t>
      </w:r>
      <w:r>
        <w:rPr>
          <w:rFonts w:hint="eastAsia" w:ascii="宋体" w:hAnsi="宋体" w:eastAsia="宋体" w:cs="宋体"/>
          <w:b/>
          <w:bCs/>
          <w:sz w:val="24"/>
          <w:szCs w:val="22"/>
          <w:lang w:val="en-US" w:eastAsia="zh-CN"/>
        </w:rPr>
        <w:t>8</w:t>
      </w:r>
      <w:r>
        <w:rPr>
          <w:rFonts w:hint="eastAsia" w:ascii="宋体" w:hAnsi="宋体" w:eastAsia="宋体" w:cs="宋体"/>
          <w:b/>
          <w:bCs/>
          <w:sz w:val="24"/>
          <w:szCs w:val="22"/>
        </w:rPr>
        <w:t>单位负责人为同一人或者存在控股、管理关系的不同单位，不得参加同一标段投标或者未划分标段的同一招标项目投标。</w:t>
      </w:r>
    </w:p>
    <w:p>
      <w:pPr>
        <w:widowControl w:val="0"/>
        <w:spacing w:line="360" w:lineRule="auto"/>
        <w:ind w:firstLine="482" w:firstLineChars="200"/>
        <w:contextualSpacing/>
        <w:rPr>
          <w:rFonts w:hint="eastAsia" w:ascii="宋体" w:hAnsi="宋体" w:eastAsia="宋体" w:cs="宋体"/>
          <w:b/>
          <w:bCs/>
          <w:sz w:val="24"/>
          <w:szCs w:val="22"/>
        </w:rPr>
      </w:pPr>
      <w:r>
        <w:rPr>
          <w:rFonts w:hint="eastAsia" w:ascii="宋体" w:hAnsi="宋体" w:eastAsia="宋体" w:cs="宋体"/>
          <w:b/>
          <w:bCs/>
          <w:sz w:val="24"/>
          <w:szCs w:val="22"/>
        </w:rPr>
        <w:t>4.</w:t>
      </w:r>
      <w:r>
        <w:rPr>
          <w:rFonts w:hint="eastAsia" w:ascii="宋体" w:hAnsi="宋体" w:eastAsia="宋体" w:cs="宋体"/>
          <w:b/>
          <w:bCs/>
          <w:sz w:val="24"/>
          <w:szCs w:val="22"/>
          <w:lang w:val="en-US" w:eastAsia="zh-CN"/>
        </w:rPr>
        <w:t>9</w:t>
      </w:r>
      <w:r>
        <w:rPr>
          <w:rFonts w:hint="eastAsia" w:ascii="宋体" w:hAnsi="宋体" w:eastAsia="宋体" w:cs="宋体"/>
          <w:b/>
          <w:bCs/>
          <w:sz w:val="24"/>
          <w:szCs w:val="22"/>
        </w:rPr>
        <w:t>当采用资格后审方式时，投标人在提交的投标文件中须包括资格后审资料。</w:t>
      </w:r>
    </w:p>
    <w:p>
      <w:pPr>
        <w:widowControl w:val="0"/>
        <w:spacing w:line="360" w:lineRule="auto"/>
        <w:ind w:firstLine="482" w:firstLineChars="200"/>
        <w:contextualSpacing/>
        <w:rPr>
          <w:rFonts w:hint="eastAsia" w:ascii="宋体" w:hAnsi="宋体" w:eastAsia="宋体" w:cs="宋体"/>
          <w:b/>
        </w:rPr>
      </w:pPr>
      <w:r>
        <w:rPr>
          <w:rFonts w:hint="eastAsia" w:ascii="宋体" w:hAnsi="宋体" w:eastAsia="宋体" w:cs="宋体"/>
          <w:b/>
          <w:sz w:val="24"/>
        </w:rPr>
        <w:t>5、踏勘现场</w:t>
      </w:r>
    </w:p>
    <w:p>
      <w:pPr>
        <w:widowControl w:val="0"/>
        <w:spacing w:line="360" w:lineRule="auto"/>
        <w:ind w:firstLine="480" w:firstLineChars="200"/>
        <w:contextualSpacing/>
        <w:rPr>
          <w:rFonts w:hint="eastAsia" w:ascii="宋体" w:hAnsi="宋体" w:eastAsia="宋体" w:cs="宋体"/>
          <w:sz w:val="24"/>
        </w:rPr>
      </w:pPr>
      <w:r>
        <w:rPr>
          <w:rFonts w:hint="eastAsia" w:ascii="宋体" w:hAnsi="宋体" w:eastAsia="宋体" w:cs="宋体"/>
          <w:sz w:val="24"/>
        </w:rPr>
        <w:t>5.1投标人须按本须知前附表第8.1项所述要求，对工程现场及周围环境进行踏勘，以便获取有关编制投标文件和签署合同所涉及现场的资料。投标人承担踏勘现场所发生的自身费用。</w:t>
      </w:r>
    </w:p>
    <w:p>
      <w:pPr>
        <w:widowControl w:val="0"/>
        <w:spacing w:line="360" w:lineRule="auto"/>
        <w:ind w:firstLine="480" w:firstLineChars="200"/>
        <w:contextualSpacing/>
        <w:rPr>
          <w:rFonts w:hint="eastAsia" w:ascii="宋体" w:hAnsi="宋体" w:eastAsia="宋体" w:cs="宋体"/>
        </w:rPr>
      </w:pPr>
      <w:r>
        <w:rPr>
          <w:rFonts w:hint="eastAsia" w:ascii="宋体" w:hAnsi="宋体" w:eastAsia="宋体" w:cs="宋体"/>
          <w:sz w:val="24"/>
        </w:rPr>
        <w:t>5.2投标人应自行到工程实施现场进行踏勘，充分了解工地位置、情况、道路、储存空间、装卸限制及任何其它足以影响报价的情况，并根据现场的实际情况将本工程可预见的相关费用（包括地方矛盾）自行考虑到投标报价中，投标人中标后可预见的相关费用包干使用。招标人向投标人提供的有关现场的数据和资料，是招标人现有的能够被投标人利用的资料，投标人对该数据和资料做出的任何推论、理解和结论招标人均不负责任，任何因忽视或误解工地情况而导致的索赔或工期延长申请将不被批准。</w:t>
      </w:r>
    </w:p>
    <w:p>
      <w:pPr>
        <w:widowControl w:val="0"/>
        <w:spacing w:line="360" w:lineRule="auto"/>
        <w:ind w:firstLine="482" w:firstLineChars="200"/>
        <w:contextualSpacing/>
        <w:rPr>
          <w:rFonts w:hint="eastAsia" w:ascii="宋体" w:hAnsi="宋体" w:eastAsia="宋体" w:cs="宋体"/>
          <w:b/>
        </w:rPr>
      </w:pPr>
      <w:r>
        <w:rPr>
          <w:rFonts w:hint="eastAsia" w:ascii="宋体" w:hAnsi="宋体" w:eastAsia="宋体" w:cs="宋体"/>
          <w:b/>
          <w:sz w:val="24"/>
        </w:rPr>
        <w:t>6、投标费用</w:t>
      </w:r>
    </w:p>
    <w:p>
      <w:pPr>
        <w:widowControl w:val="0"/>
        <w:spacing w:line="360" w:lineRule="auto"/>
        <w:ind w:firstLine="480" w:firstLineChars="200"/>
        <w:contextualSpacing/>
        <w:rPr>
          <w:rFonts w:hint="eastAsia" w:ascii="宋体" w:hAnsi="宋体" w:eastAsia="宋体" w:cs="宋体"/>
        </w:rPr>
      </w:pPr>
      <w:r>
        <w:rPr>
          <w:rFonts w:hint="eastAsia" w:ascii="宋体" w:hAnsi="宋体" w:eastAsia="宋体" w:cs="宋体"/>
          <w:sz w:val="24"/>
        </w:rPr>
        <w:t>投标人应承担其参加本次招标活动自身所发生和应支付的费用。</w:t>
      </w:r>
    </w:p>
    <w:p>
      <w:pPr>
        <w:pStyle w:val="5"/>
        <w:jc w:val="center"/>
        <w:rPr>
          <w:rFonts w:hint="eastAsia" w:ascii="宋体" w:hAnsi="宋体" w:eastAsia="宋体" w:cs="宋体"/>
          <w:sz w:val="31"/>
        </w:rPr>
      </w:pPr>
      <w:bookmarkStart w:id="1" w:name="_Toc364263002"/>
      <w:r>
        <w:rPr>
          <w:rFonts w:hint="eastAsia" w:ascii="宋体" w:hAnsi="宋体" w:eastAsia="宋体" w:cs="宋体"/>
          <w:sz w:val="31"/>
        </w:rPr>
        <w:t>（二）招标文件</w:t>
      </w:r>
      <w:bookmarkEnd w:id="1"/>
    </w:p>
    <w:p>
      <w:pPr>
        <w:widowControl w:val="0"/>
        <w:spacing w:line="360" w:lineRule="auto"/>
        <w:ind w:firstLine="482" w:firstLineChars="200"/>
        <w:contextualSpacing/>
        <w:rPr>
          <w:rFonts w:hint="eastAsia" w:ascii="宋体" w:hAnsi="宋体" w:eastAsia="宋体" w:cs="宋体"/>
          <w:b/>
        </w:rPr>
      </w:pPr>
      <w:r>
        <w:rPr>
          <w:rFonts w:hint="eastAsia" w:ascii="宋体" w:hAnsi="宋体" w:eastAsia="宋体" w:cs="宋体"/>
          <w:b/>
          <w:sz w:val="24"/>
        </w:rPr>
        <w:t>7、招标文件的组成</w:t>
      </w:r>
    </w:p>
    <w:p>
      <w:pPr>
        <w:widowControl w:val="0"/>
        <w:spacing w:line="360" w:lineRule="auto"/>
        <w:ind w:firstLine="480" w:firstLineChars="200"/>
        <w:contextualSpacing/>
        <w:rPr>
          <w:rFonts w:hint="eastAsia" w:ascii="宋体" w:hAnsi="宋体" w:eastAsia="宋体" w:cs="宋体"/>
        </w:rPr>
      </w:pPr>
      <w:r>
        <w:rPr>
          <w:rFonts w:hint="eastAsia" w:ascii="宋体" w:hAnsi="宋体" w:eastAsia="宋体" w:cs="宋体"/>
          <w:sz w:val="24"/>
        </w:rPr>
        <w:t>7.1招标文件包括下列内容：</w:t>
      </w:r>
    </w:p>
    <w:p>
      <w:pPr>
        <w:widowControl w:val="0"/>
        <w:spacing w:line="360" w:lineRule="auto"/>
        <w:ind w:firstLine="480" w:firstLineChars="200"/>
        <w:contextualSpacing/>
        <w:rPr>
          <w:rFonts w:hint="eastAsia" w:ascii="宋体" w:hAnsi="宋体" w:eastAsia="宋体" w:cs="宋体"/>
        </w:rPr>
      </w:pPr>
      <w:r>
        <w:rPr>
          <w:rFonts w:hint="eastAsia" w:ascii="宋体" w:hAnsi="宋体" w:eastAsia="宋体" w:cs="宋体"/>
          <w:sz w:val="24"/>
        </w:rPr>
        <w:t>第一章    投标须知及投标须知前附表</w:t>
      </w:r>
    </w:p>
    <w:p>
      <w:pPr>
        <w:widowControl w:val="0"/>
        <w:spacing w:line="360" w:lineRule="auto"/>
        <w:ind w:firstLine="480" w:firstLineChars="200"/>
        <w:contextualSpacing/>
        <w:rPr>
          <w:rFonts w:hint="eastAsia" w:ascii="宋体" w:hAnsi="宋体" w:eastAsia="宋体" w:cs="宋体"/>
        </w:rPr>
      </w:pPr>
      <w:r>
        <w:rPr>
          <w:rFonts w:hint="eastAsia" w:ascii="宋体" w:hAnsi="宋体" w:eastAsia="宋体" w:cs="宋体"/>
          <w:sz w:val="24"/>
        </w:rPr>
        <w:t>第二章    合同文件</w:t>
      </w:r>
    </w:p>
    <w:p>
      <w:pPr>
        <w:widowControl w:val="0"/>
        <w:spacing w:line="360" w:lineRule="auto"/>
        <w:ind w:firstLine="480" w:firstLineChars="200"/>
        <w:contextualSpacing/>
        <w:rPr>
          <w:rFonts w:hint="eastAsia" w:ascii="宋体" w:hAnsi="宋体" w:eastAsia="宋体" w:cs="宋体"/>
        </w:rPr>
      </w:pPr>
      <w:r>
        <w:rPr>
          <w:rFonts w:hint="eastAsia" w:ascii="宋体" w:hAnsi="宋体" w:eastAsia="宋体" w:cs="宋体"/>
          <w:sz w:val="24"/>
        </w:rPr>
        <w:t>第三章    工程建设标准</w:t>
      </w:r>
    </w:p>
    <w:p>
      <w:pPr>
        <w:widowControl w:val="0"/>
        <w:spacing w:line="360" w:lineRule="auto"/>
        <w:ind w:firstLine="480" w:firstLineChars="200"/>
        <w:contextualSpacing/>
        <w:rPr>
          <w:rFonts w:hint="eastAsia" w:ascii="宋体" w:hAnsi="宋体" w:eastAsia="宋体" w:cs="宋体"/>
        </w:rPr>
      </w:pPr>
      <w:r>
        <w:rPr>
          <w:rFonts w:hint="eastAsia" w:ascii="宋体" w:hAnsi="宋体" w:eastAsia="宋体" w:cs="宋体"/>
          <w:sz w:val="24"/>
        </w:rPr>
        <w:t>第</w:t>
      </w:r>
      <w:r>
        <w:rPr>
          <w:rFonts w:hint="eastAsia" w:ascii="宋体" w:hAnsi="宋体" w:eastAsia="宋体" w:cs="宋体"/>
          <w:sz w:val="24"/>
          <w:lang w:eastAsia="zh-CN"/>
        </w:rPr>
        <w:t>四</w:t>
      </w:r>
      <w:r>
        <w:rPr>
          <w:rFonts w:hint="eastAsia" w:ascii="宋体" w:hAnsi="宋体" w:eastAsia="宋体" w:cs="宋体"/>
          <w:sz w:val="24"/>
        </w:rPr>
        <w:t>章    工程量清单</w:t>
      </w:r>
    </w:p>
    <w:p>
      <w:pPr>
        <w:widowControl w:val="0"/>
        <w:spacing w:line="360" w:lineRule="auto"/>
        <w:ind w:firstLine="480" w:firstLineChars="200"/>
        <w:contextualSpacing/>
        <w:rPr>
          <w:rFonts w:hint="eastAsia" w:ascii="宋体" w:hAnsi="宋体" w:eastAsia="宋体" w:cs="宋体"/>
          <w:sz w:val="24"/>
        </w:rPr>
      </w:pPr>
      <w:r>
        <w:rPr>
          <w:rFonts w:hint="eastAsia" w:ascii="宋体" w:hAnsi="宋体" w:eastAsia="宋体" w:cs="宋体"/>
          <w:sz w:val="24"/>
        </w:rPr>
        <w:t>第</w:t>
      </w:r>
      <w:r>
        <w:rPr>
          <w:rFonts w:hint="eastAsia" w:ascii="宋体" w:hAnsi="宋体" w:eastAsia="宋体" w:cs="宋体"/>
          <w:sz w:val="24"/>
          <w:lang w:eastAsia="zh-CN"/>
        </w:rPr>
        <w:t>五</w:t>
      </w:r>
      <w:r>
        <w:rPr>
          <w:rFonts w:hint="eastAsia" w:ascii="宋体" w:hAnsi="宋体" w:eastAsia="宋体" w:cs="宋体"/>
          <w:sz w:val="24"/>
        </w:rPr>
        <w:t>章    商务标部分表格</w:t>
      </w:r>
    </w:p>
    <w:p>
      <w:pPr>
        <w:widowControl w:val="0"/>
        <w:spacing w:line="360" w:lineRule="auto"/>
        <w:ind w:firstLine="480" w:firstLineChars="200"/>
        <w:contextualSpacing/>
        <w:rPr>
          <w:rFonts w:hint="eastAsia" w:ascii="宋体" w:hAnsi="宋体" w:eastAsia="宋体" w:cs="宋体"/>
        </w:rPr>
      </w:pPr>
      <w:r>
        <w:rPr>
          <w:rFonts w:hint="eastAsia" w:ascii="宋体" w:hAnsi="宋体" w:eastAsia="宋体" w:cs="宋体"/>
          <w:sz w:val="24"/>
        </w:rPr>
        <w:t>7.2除7.1内容外，招标人以书面形式发出的对招标文件的澄清、修改或补充内容，均为招标文件的组成部分，对招标人和投标人起约束作用。</w:t>
      </w:r>
    </w:p>
    <w:p>
      <w:pPr>
        <w:widowControl w:val="0"/>
        <w:spacing w:line="360" w:lineRule="auto"/>
        <w:ind w:firstLine="480" w:firstLineChars="200"/>
        <w:contextualSpacing/>
        <w:rPr>
          <w:rFonts w:hint="eastAsia" w:ascii="宋体" w:hAnsi="宋体" w:eastAsia="宋体" w:cs="宋体"/>
        </w:rPr>
      </w:pPr>
      <w:r>
        <w:rPr>
          <w:rFonts w:hint="eastAsia" w:ascii="宋体" w:hAnsi="宋体" w:eastAsia="宋体" w:cs="宋体"/>
          <w:sz w:val="24"/>
        </w:rPr>
        <w:t>7.3投标人获取招标文件后，应仔细检查招标文件的所有内容，如有残缺等问题应在获得招标文件后2日内向招标人提出，否则，由此引起的损失由投标人自己承担。投标人同时应认真审阅招标文件中所有的事项、格式、条款和规范要求等，若投标人的投标文件没有按招标文件要求提交全部资料，或投标文件没有对招标文件做出实质性响应，其风险由投标人自行承担，并根据有关条款规定，该投标有可能被拒绝。</w:t>
      </w:r>
    </w:p>
    <w:p>
      <w:pPr>
        <w:widowControl w:val="0"/>
        <w:spacing w:line="360" w:lineRule="auto"/>
        <w:ind w:firstLine="482" w:firstLineChars="200"/>
        <w:contextualSpacing/>
        <w:rPr>
          <w:rFonts w:hint="eastAsia" w:ascii="宋体" w:hAnsi="宋体" w:eastAsia="宋体" w:cs="宋体"/>
          <w:b/>
          <w:sz w:val="24"/>
        </w:rPr>
      </w:pPr>
      <w:r>
        <w:rPr>
          <w:rFonts w:hint="eastAsia" w:ascii="宋体" w:hAnsi="宋体" w:eastAsia="宋体" w:cs="宋体"/>
          <w:b/>
          <w:sz w:val="24"/>
        </w:rPr>
        <w:t>8、招标文件的澄清、修改或补充</w:t>
      </w:r>
    </w:p>
    <w:p>
      <w:pPr>
        <w:widowControl w:val="0"/>
        <w:spacing w:line="360" w:lineRule="auto"/>
        <w:ind w:firstLine="480" w:firstLineChars="200"/>
        <w:contextualSpacing/>
        <w:jc w:val="left"/>
        <w:rPr>
          <w:rFonts w:hint="eastAsia" w:ascii="宋体" w:hAnsi="宋体" w:eastAsia="宋体" w:cs="宋体"/>
          <w:sz w:val="24"/>
        </w:rPr>
      </w:pPr>
      <w:r>
        <w:rPr>
          <w:rFonts w:hint="eastAsia" w:ascii="宋体" w:hAnsi="宋体" w:eastAsia="宋体" w:cs="宋体"/>
          <w:sz w:val="24"/>
        </w:rPr>
        <w:t>8.1投标人若对招标文件（</w:t>
      </w:r>
      <w:r>
        <w:rPr>
          <w:rFonts w:hint="eastAsia" w:ascii="宋体" w:hAnsi="宋体" w:eastAsia="宋体" w:cs="宋体"/>
          <w:sz w:val="24"/>
          <w:lang w:val="en-US" w:eastAsia="zh-CN"/>
        </w:rPr>
        <w:t>包括施工图纸、</w:t>
      </w:r>
      <w:r>
        <w:rPr>
          <w:rFonts w:hint="eastAsia" w:ascii="宋体" w:hAnsi="宋体" w:eastAsia="宋体" w:cs="宋体"/>
          <w:sz w:val="24"/>
        </w:rPr>
        <w:t>工程量清单等）有疑问，应于</w:t>
      </w:r>
      <w:r>
        <w:rPr>
          <w:rFonts w:hint="eastAsia" w:ascii="宋体" w:hAnsi="宋体" w:eastAsia="宋体" w:cs="宋体"/>
          <w:sz w:val="24"/>
          <w:lang w:eastAsia="zh-CN"/>
        </w:rPr>
        <w:t>20</w:t>
      </w:r>
      <w:r>
        <w:rPr>
          <w:rFonts w:hint="eastAsia" w:ascii="宋体" w:hAnsi="宋体" w:eastAsia="宋体" w:cs="宋体"/>
          <w:sz w:val="24"/>
          <w:lang w:val="en-US" w:eastAsia="zh-CN"/>
        </w:rPr>
        <w:t>22</w:t>
      </w:r>
      <w:r>
        <w:rPr>
          <w:rFonts w:hint="eastAsia" w:ascii="宋体" w:hAnsi="宋体" w:eastAsia="宋体" w:cs="宋体"/>
          <w:sz w:val="24"/>
        </w:rPr>
        <w:t>年</w:t>
      </w:r>
      <w:r>
        <w:rPr>
          <w:rFonts w:hint="eastAsia" w:ascii="宋体" w:hAnsi="宋体" w:eastAsia="宋体" w:cs="宋体"/>
          <w:sz w:val="24"/>
          <w:u w:val="single" w:color="auto"/>
          <w:lang w:val="en-US" w:eastAsia="zh-CN"/>
        </w:rPr>
        <w:t xml:space="preserve"> 04</w:t>
      </w:r>
      <w:r>
        <w:rPr>
          <w:rFonts w:hint="eastAsia" w:ascii="宋体" w:hAnsi="宋体" w:eastAsia="宋体" w:cs="宋体"/>
          <w:sz w:val="24"/>
        </w:rPr>
        <w:t>月</w:t>
      </w:r>
      <w:r>
        <w:rPr>
          <w:rFonts w:hint="eastAsia" w:ascii="宋体" w:hAnsi="宋体" w:eastAsia="宋体" w:cs="宋体"/>
          <w:sz w:val="24"/>
          <w:u w:val="single" w:color="auto"/>
          <w:lang w:val="en-US" w:eastAsia="zh-CN"/>
        </w:rPr>
        <w:t xml:space="preserve"> 25</w:t>
      </w:r>
      <w:r>
        <w:rPr>
          <w:rFonts w:hint="eastAsia" w:ascii="宋体" w:hAnsi="宋体" w:eastAsia="宋体" w:cs="宋体"/>
          <w:sz w:val="24"/>
        </w:rPr>
        <w:t>日</w:t>
      </w:r>
      <w:r>
        <w:rPr>
          <w:rFonts w:hint="eastAsia" w:ascii="宋体" w:hAnsi="宋体" w:eastAsia="宋体" w:cs="宋体"/>
          <w:sz w:val="24"/>
          <w:lang w:val="en-US" w:eastAsia="zh-CN"/>
        </w:rPr>
        <w:t>17</w:t>
      </w:r>
      <w:r>
        <w:rPr>
          <w:rFonts w:hint="eastAsia" w:ascii="宋体" w:hAnsi="宋体" w:eastAsia="宋体" w:cs="宋体"/>
          <w:sz w:val="24"/>
        </w:rPr>
        <w:t>时前以电子邮件形式（未疑问的视同认可）发送到</w:t>
      </w:r>
      <w:r>
        <w:rPr>
          <w:rFonts w:hint="eastAsia" w:ascii="宋体" w:hAnsi="宋体" w:eastAsia="宋体" w:cs="宋体"/>
          <w:sz w:val="24"/>
          <w:lang w:eastAsia="zh-CN"/>
        </w:rPr>
        <w:t>东台黄海森林投资发展有限公司</w:t>
      </w:r>
      <w:r>
        <w:rPr>
          <w:rFonts w:hint="eastAsia" w:ascii="宋体" w:hAnsi="宋体" w:eastAsia="宋体" w:cs="宋体"/>
          <w:sz w:val="24"/>
        </w:rPr>
        <w:t>，要求注明被疑问项目名称，不要标明疑问人的单位名称。邮箱。无论是招标人根据需要或是根据投标人的要求对招标文件进行的澄清、修改或补充，招标人都将以书面形式提交东台黄海森林投资发展有限公司备案并</w:t>
      </w:r>
      <w:r>
        <w:rPr>
          <w:rFonts w:hint="eastAsia" w:ascii="宋体" w:hAnsi="宋体" w:eastAsia="宋体" w:cs="宋体"/>
          <w:sz w:val="24"/>
          <w:lang w:val="en-US" w:eastAsia="zh-CN"/>
        </w:rPr>
        <w:t>公示</w:t>
      </w:r>
      <w:r>
        <w:rPr>
          <w:rFonts w:hint="eastAsia" w:ascii="宋体" w:hAnsi="宋体" w:eastAsia="宋体" w:cs="宋体"/>
          <w:sz w:val="24"/>
        </w:rPr>
        <w:t>，投标人于</w:t>
      </w:r>
      <w:r>
        <w:rPr>
          <w:rFonts w:hint="eastAsia" w:ascii="宋体" w:hAnsi="宋体" w:eastAsia="宋体" w:cs="宋体"/>
          <w:sz w:val="24"/>
          <w:lang w:eastAsia="zh-CN"/>
        </w:rPr>
        <w:t>20</w:t>
      </w:r>
      <w:r>
        <w:rPr>
          <w:rFonts w:hint="eastAsia" w:ascii="宋体" w:hAnsi="宋体" w:eastAsia="宋体" w:cs="宋体"/>
          <w:sz w:val="24"/>
          <w:lang w:val="en-US" w:eastAsia="zh-CN"/>
        </w:rPr>
        <w:t>22</w:t>
      </w:r>
      <w:r>
        <w:rPr>
          <w:rFonts w:hint="eastAsia" w:ascii="宋体" w:hAnsi="宋体" w:eastAsia="宋体" w:cs="宋体"/>
          <w:sz w:val="24"/>
        </w:rPr>
        <w:t>年</w:t>
      </w:r>
      <w:r>
        <w:rPr>
          <w:rFonts w:hint="eastAsia" w:ascii="宋体" w:hAnsi="宋体" w:eastAsia="宋体" w:cs="宋体"/>
          <w:sz w:val="24"/>
          <w:u w:val="single" w:color="auto"/>
          <w:lang w:val="en-US" w:eastAsia="zh-CN"/>
        </w:rPr>
        <w:t xml:space="preserve"> 04</w:t>
      </w:r>
      <w:r>
        <w:rPr>
          <w:rFonts w:hint="eastAsia" w:ascii="宋体" w:hAnsi="宋体" w:eastAsia="宋体" w:cs="宋体"/>
          <w:sz w:val="24"/>
        </w:rPr>
        <w:t>月</w:t>
      </w:r>
      <w:r>
        <w:rPr>
          <w:rFonts w:hint="eastAsia" w:ascii="宋体" w:hAnsi="宋体" w:eastAsia="宋体" w:cs="宋体"/>
          <w:sz w:val="24"/>
          <w:u w:val="single" w:color="auto"/>
          <w:lang w:val="en-US" w:eastAsia="zh-CN"/>
        </w:rPr>
        <w:t xml:space="preserve"> 25 </w:t>
      </w:r>
      <w:r>
        <w:rPr>
          <w:rFonts w:hint="eastAsia" w:ascii="宋体" w:hAnsi="宋体" w:eastAsia="宋体" w:cs="宋体"/>
          <w:sz w:val="24"/>
        </w:rPr>
        <w:t>日</w:t>
      </w:r>
      <w:r>
        <w:rPr>
          <w:rFonts w:hint="eastAsia" w:ascii="宋体" w:hAnsi="宋体" w:eastAsia="宋体" w:cs="宋体"/>
          <w:sz w:val="24"/>
          <w:lang w:val="en-US" w:eastAsia="zh-CN"/>
        </w:rPr>
        <w:t>18</w:t>
      </w:r>
      <w:r>
        <w:rPr>
          <w:rFonts w:hint="eastAsia" w:ascii="宋体" w:hAnsi="宋体" w:eastAsia="宋体" w:cs="宋体"/>
          <w:sz w:val="24"/>
        </w:rPr>
        <w:t>时后到</w:t>
      </w:r>
      <w:r>
        <w:rPr>
          <w:rFonts w:hint="eastAsia" w:ascii="宋体" w:hAnsi="宋体" w:cs="宋体"/>
          <w:b/>
          <w:bCs/>
          <w:sz w:val="24"/>
          <w:lang w:eastAsia="zh-CN"/>
        </w:rPr>
        <w:t>东台黄海森林公园官方网站</w:t>
      </w:r>
      <w:r>
        <w:rPr>
          <w:rFonts w:hint="eastAsia" w:ascii="宋体" w:hAnsi="宋体" w:eastAsia="宋体" w:cs="宋体"/>
          <w:sz w:val="24"/>
        </w:rPr>
        <w:t>上下载（投标人在投标截止时间的</w:t>
      </w:r>
      <w:r>
        <w:rPr>
          <w:rFonts w:hint="eastAsia" w:ascii="宋体" w:hAnsi="宋体" w:eastAsia="宋体" w:cs="宋体"/>
          <w:sz w:val="24"/>
          <w:lang w:eastAsia="zh-CN"/>
        </w:rPr>
        <w:t>一</w:t>
      </w:r>
      <w:r>
        <w:rPr>
          <w:rFonts w:hint="eastAsia" w:ascii="宋体" w:hAnsi="宋体" w:eastAsia="宋体" w:cs="宋体"/>
          <w:sz w:val="24"/>
        </w:rPr>
        <w:t>日前应当每天都要查阅，以便获取更新的澄清、修改、补充内容）。该澄清、修改或补充作为招标文件的组成部分，具有约束作用。</w:t>
      </w:r>
    </w:p>
    <w:p>
      <w:pPr>
        <w:widowControl w:val="0"/>
        <w:spacing w:line="360" w:lineRule="auto"/>
        <w:ind w:firstLine="480" w:firstLineChars="200"/>
        <w:contextualSpacing/>
        <w:rPr>
          <w:rFonts w:hint="eastAsia" w:ascii="宋体" w:hAnsi="宋体" w:eastAsia="宋体" w:cs="宋体"/>
          <w:sz w:val="24"/>
        </w:rPr>
      </w:pPr>
      <w:r>
        <w:rPr>
          <w:rFonts w:hint="eastAsia" w:ascii="宋体" w:hAnsi="宋体" w:eastAsia="宋体" w:cs="宋体"/>
          <w:sz w:val="24"/>
        </w:rPr>
        <w:t>8.2招标文件的澄清、修改、补充等内容均以书面形式明确的内容为准。当招标文件及招标文件的澄清、修改、补充等在同一内容的表述上不一致时，以最后发出的书面文件为准。</w:t>
      </w:r>
    </w:p>
    <w:p>
      <w:pPr>
        <w:pStyle w:val="5"/>
        <w:jc w:val="center"/>
        <w:rPr>
          <w:rFonts w:hint="eastAsia" w:ascii="宋体" w:hAnsi="宋体" w:eastAsia="宋体" w:cs="宋体"/>
          <w:sz w:val="31"/>
        </w:rPr>
      </w:pPr>
      <w:r>
        <w:rPr>
          <w:rFonts w:hint="eastAsia" w:ascii="宋体" w:hAnsi="宋体" w:eastAsia="宋体" w:cs="宋体"/>
          <w:sz w:val="31"/>
        </w:rPr>
        <w:t>（三）投标文件的编制</w:t>
      </w:r>
    </w:p>
    <w:p>
      <w:pPr>
        <w:widowControl w:val="0"/>
        <w:spacing w:line="360" w:lineRule="auto"/>
        <w:ind w:firstLine="482" w:firstLineChars="200"/>
        <w:contextualSpacing/>
        <w:rPr>
          <w:rFonts w:hint="eastAsia" w:ascii="宋体" w:hAnsi="宋体" w:eastAsia="宋体" w:cs="宋体"/>
          <w:b/>
          <w:sz w:val="24"/>
        </w:rPr>
      </w:pPr>
      <w:r>
        <w:rPr>
          <w:rFonts w:hint="eastAsia" w:ascii="宋体" w:hAnsi="宋体" w:eastAsia="宋体" w:cs="宋体"/>
          <w:b/>
          <w:sz w:val="24"/>
        </w:rPr>
        <w:t>9、投标文件的组成</w:t>
      </w:r>
    </w:p>
    <w:p>
      <w:pPr>
        <w:widowControl w:val="0"/>
        <w:spacing w:line="360" w:lineRule="auto"/>
        <w:ind w:firstLine="480" w:firstLineChars="200"/>
        <w:contextualSpacing/>
        <w:rPr>
          <w:rFonts w:hint="eastAsia" w:ascii="宋体" w:hAnsi="宋体" w:eastAsia="宋体" w:cs="宋体"/>
          <w:sz w:val="24"/>
        </w:rPr>
      </w:pPr>
      <w:r>
        <w:rPr>
          <w:rFonts w:hint="eastAsia" w:ascii="宋体" w:hAnsi="宋体" w:eastAsia="宋体" w:cs="宋体"/>
          <w:sz w:val="24"/>
        </w:rPr>
        <w:t>（1）资格后审资料；</w:t>
      </w:r>
    </w:p>
    <w:p>
      <w:pPr>
        <w:widowControl w:val="0"/>
        <w:spacing w:line="360" w:lineRule="auto"/>
        <w:ind w:firstLine="480" w:firstLineChars="200"/>
        <w:contextualSpacing/>
        <w:rPr>
          <w:rFonts w:hint="eastAsia" w:ascii="宋体" w:hAnsi="宋体" w:eastAsia="宋体" w:cs="宋体"/>
          <w:sz w:val="24"/>
        </w:rPr>
      </w:pPr>
      <w:r>
        <w:rPr>
          <w:rFonts w:hint="eastAsia" w:ascii="宋体" w:hAnsi="宋体" w:eastAsia="宋体" w:cs="宋体"/>
          <w:sz w:val="24"/>
        </w:rPr>
        <w:t>（2）商务标；</w:t>
      </w:r>
    </w:p>
    <w:p>
      <w:pPr>
        <w:widowControl w:val="0"/>
        <w:spacing w:line="360" w:lineRule="auto"/>
        <w:ind w:firstLine="482" w:firstLineChars="200"/>
        <w:contextualSpacing/>
        <w:rPr>
          <w:rFonts w:hint="eastAsia" w:ascii="宋体" w:hAnsi="宋体" w:eastAsia="宋体" w:cs="宋体"/>
          <w:sz w:val="24"/>
          <w:u w:val="none" w:color="auto"/>
        </w:rPr>
      </w:pPr>
      <w:r>
        <w:rPr>
          <w:rFonts w:hint="eastAsia" w:ascii="宋体" w:hAnsi="宋体" w:eastAsia="宋体" w:cs="宋体"/>
          <w:b/>
          <w:sz w:val="24"/>
        </w:rPr>
        <w:t>（3</w:t>
      </w:r>
      <w:r>
        <w:rPr>
          <w:rFonts w:hint="eastAsia" w:ascii="宋体" w:hAnsi="宋体" w:eastAsia="宋体" w:cs="宋体"/>
          <w:b/>
          <w:sz w:val="24"/>
          <w:u w:val="none" w:color="auto"/>
        </w:rPr>
        <w:t>）技术标，选择下列</w:t>
      </w:r>
      <w:r>
        <w:rPr>
          <w:rFonts w:hint="eastAsia" w:ascii="宋体" w:hAnsi="宋体" w:eastAsia="宋体" w:cs="宋体"/>
          <w:b/>
          <w:sz w:val="24"/>
          <w:u w:val="single" w:color="auto"/>
        </w:rPr>
        <w:t xml:space="preserve">  ②  </w:t>
      </w:r>
      <w:r>
        <w:rPr>
          <w:rFonts w:hint="eastAsia" w:ascii="宋体" w:hAnsi="宋体" w:eastAsia="宋体" w:cs="宋体"/>
          <w:b/>
          <w:sz w:val="24"/>
          <w:u w:val="none" w:color="auto"/>
        </w:rPr>
        <w:t>方式</w:t>
      </w:r>
      <w:r>
        <w:rPr>
          <w:rFonts w:hint="eastAsia" w:ascii="宋体" w:hAnsi="宋体" w:eastAsia="宋体" w:cs="宋体"/>
          <w:sz w:val="24"/>
          <w:u w:val="none" w:color="auto"/>
        </w:rPr>
        <w:t>：</w:t>
      </w:r>
    </w:p>
    <w:p>
      <w:pPr>
        <w:widowControl w:val="0"/>
        <w:spacing w:line="360" w:lineRule="auto"/>
        <w:ind w:firstLine="480" w:firstLineChars="200"/>
        <w:contextualSpacing/>
        <w:rPr>
          <w:rFonts w:hint="eastAsia" w:ascii="宋体" w:hAnsi="宋体" w:eastAsia="宋体" w:cs="宋体"/>
          <w:sz w:val="24"/>
          <w:u w:val="none" w:color="auto"/>
        </w:rPr>
      </w:pPr>
      <w:r>
        <w:rPr>
          <w:rFonts w:hint="eastAsia" w:ascii="宋体" w:hAnsi="宋体" w:eastAsia="宋体" w:cs="宋体"/>
          <w:sz w:val="24"/>
          <w:u w:val="none" w:color="auto"/>
        </w:rPr>
        <w:t xml:space="preserve"> ①要求编制。</w:t>
      </w:r>
    </w:p>
    <w:p>
      <w:pPr>
        <w:widowControl w:val="0"/>
        <w:spacing w:line="360" w:lineRule="auto"/>
        <w:ind w:firstLine="482" w:firstLineChars="200"/>
        <w:contextualSpacing/>
        <w:rPr>
          <w:rFonts w:hint="eastAsia" w:ascii="宋体" w:hAnsi="宋体" w:eastAsia="宋体" w:cs="宋体"/>
          <w:b/>
          <w:sz w:val="24"/>
          <w:u w:val="none" w:color="auto"/>
        </w:rPr>
      </w:pPr>
      <w:r>
        <w:rPr>
          <w:rFonts w:hint="eastAsia" w:ascii="宋体" w:hAnsi="宋体" w:eastAsia="宋体" w:cs="宋体"/>
          <w:b/>
          <w:sz w:val="24"/>
          <w:u w:val="none" w:color="auto"/>
        </w:rPr>
        <w:t xml:space="preserve"> ②不要求编制，在中标人确定后</w:t>
      </w:r>
      <w:r>
        <w:rPr>
          <w:rFonts w:hint="eastAsia" w:ascii="宋体" w:hAnsi="宋体" w:eastAsia="宋体" w:cs="宋体"/>
          <w:b/>
          <w:sz w:val="24"/>
          <w:u w:val="single" w:color="auto"/>
        </w:rPr>
        <w:t xml:space="preserve"> 7</w:t>
      </w:r>
      <w:r>
        <w:rPr>
          <w:rFonts w:hint="eastAsia" w:ascii="宋体" w:hAnsi="宋体" w:eastAsia="宋体" w:cs="宋体"/>
          <w:b/>
          <w:sz w:val="24"/>
          <w:u w:val="none" w:color="auto"/>
        </w:rPr>
        <w:t>天内，中标人必须按照本项目的技术资料和招标人要求编制切实可行的施工组织设计报招标人和项目监理单位。</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9.1资格后审资料</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9.1.1资格审查资料包括：</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（1）投标人有效的营业执照</w:t>
      </w:r>
      <w:r>
        <w:rPr>
          <w:rFonts w:hint="eastAsia" w:ascii="宋体" w:hAnsi="宋体" w:eastAsia="宋体" w:cs="宋体"/>
          <w:sz w:val="24"/>
          <w:lang w:eastAsia="zh-CN"/>
        </w:rPr>
        <w:t>复印件</w:t>
      </w:r>
      <w:r>
        <w:rPr>
          <w:rFonts w:hint="eastAsia" w:ascii="宋体" w:hAnsi="宋体" w:eastAsia="宋体" w:cs="宋体"/>
          <w:sz w:val="24"/>
        </w:rPr>
        <w:t>（副本）。</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（2）投标人有效的施工资质证书</w:t>
      </w:r>
      <w:r>
        <w:rPr>
          <w:rFonts w:hint="eastAsia" w:ascii="宋体" w:hAnsi="宋体" w:eastAsia="宋体" w:cs="宋体"/>
          <w:sz w:val="24"/>
          <w:lang w:eastAsia="zh-CN"/>
        </w:rPr>
        <w:t>复印件</w:t>
      </w:r>
      <w:r>
        <w:rPr>
          <w:rFonts w:hint="eastAsia" w:ascii="宋体" w:hAnsi="宋体" w:eastAsia="宋体" w:cs="宋体"/>
          <w:sz w:val="24"/>
        </w:rPr>
        <w:t>（副</w:t>
      </w:r>
      <w:r>
        <w:rPr>
          <w:rFonts w:hint="eastAsia" w:ascii="宋体" w:hAnsi="宋体" w:eastAsia="宋体" w:cs="宋体"/>
          <w:sz w:val="24"/>
          <w:szCs w:val="22"/>
        </w:rPr>
        <w:t>本）。</w:t>
      </w:r>
    </w:p>
    <w:p>
      <w:pPr>
        <w:spacing w:line="360" w:lineRule="auto"/>
        <w:ind w:firstLine="480" w:firstLineChars="200"/>
        <w:rPr>
          <w:rFonts w:hint="eastAsia" w:ascii="宋体" w:hAnsi="宋体" w:eastAsia="宋体" w:cs="宋体"/>
          <w:lang w:eastAsia="zh-CN"/>
        </w:rPr>
      </w:pPr>
      <w:r>
        <w:rPr>
          <w:rFonts w:hint="eastAsia" w:ascii="宋体" w:hAnsi="宋体" w:eastAsia="宋体" w:cs="宋体"/>
          <w:sz w:val="24"/>
        </w:rPr>
        <w:t>（3）投标人有效的企业安全生产许可证</w:t>
      </w:r>
      <w:r>
        <w:rPr>
          <w:rFonts w:hint="eastAsia" w:ascii="宋体" w:hAnsi="宋体" w:eastAsia="宋体" w:cs="宋体"/>
          <w:sz w:val="24"/>
          <w:lang w:eastAsia="zh-CN"/>
        </w:rPr>
        <w:t>复印件</w:t>
      </w:r>
      <w:r>
        <w:rPr>
          <w:rFonts w:hint="eastAsia" w:ascii="宋体" w:hAnsi="宋体" w:eastAsia="宋体" w:cs="宋体"/>
          <w:sz w:val="24"/>
        </w:rPr>
        <w:t>（副本）。</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4</w:t>
      </w:r>
      <w:r>
        <w:rPr>
          <w:rFonts w:hint="eastAsia" w:ascii="宋体" w:hAnsi="宋体" w:eastAsia="宋体" w:cs="宋体"/>
          <w:sz w:val="24"/>
        </w:rPr>
        <w:t>）符合招标文件约定要求的项目负责人执业注册证书</w:t>
      </w:r>
      <w:r>
        <w:rPr>
          <w:rFonts w:hint="eastAsia" w:ascii="宋体" w:hAnsi="宋体" w:eastAsia="宋体" w:cs="宋体"/>
          <w:sz w:val="24"/>
          <w:lang w:eastAsia="zh-CN"/>
        </w:rPr>
        <w:t>复印件、</w:t>
      </w:r>
      <w:r>
        <w:rPr>
          <w:rFonts w:hint="eastAsia" w:ascii="宋体" w:hAnsi="宋体" w:eastAsia="宋体" w:cs="宋体"/>
          <w:sz w:val="24"/>
        </w:rPr>
        <w:t>有效的安全生产考核合格证</w:t>
      </w:r>
      <w:r>
        <w:rPr>
          <w:rFonts w:hint="eastAsia" w:ascii="宋体" w:hAnsi="宋体" w:eastAsia="宋体" w:cs="宋体"/>
          <w:sz w:val="24"/>
          <w:lang w:eastAsia="zh-CN"/>
        </w:rPr>
        <w:t>复印件</w:t>
      </w:r>
      <w:r>
        <w:rPr>
          <w:rFonts w:hint="eastAsia" w:ascii="宋体" w:hAnsi="宋体" w:eastAsia="宋体" w:cs="宋体"/>
          <w:sz w:val="24"/>
        </w:rPr>
        <w:t>（B类）</w:t>
      </w:r>
      <w:r>
        <w:rPr>
          <w:rFonts w:hint="eastAsia" w:ascii="宋体" w:hAnsi="宋体" w:eastAsia="宋体" w:cs="宋体"/>
          <w:sz w:val="24"/>
          <w:lang w:eastAsia="zh-CN"/>
        </w:rPr>
        <w:t>；</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5</w:t>
      </w:r>
      <w:r>
        <w:rPr>
          <w:rFonts w:hint="eastAsia" w:ascii="宋体" w:hAnsi="宋体" w:eastAsia="宋体" w:cs="宋体"/>
          <w:sz w:val="24"/>
        </w:rPr>
        <w:t>）</w:t>
      </w:r>
      <w:r>
        <w:rPr>
          <w:rFonts w:hint="eastAsia" w:ascii="宋体" w:hAnsi="宋体" w:eastAsia="宋体" w:cs="宋体"/>
          <w:sz w:val="24"/>
          <w:szCs w:val="22"/>
        </w:rPr>
        <w:t>项目负责人</w:t>
      </w:r>
      <w:r>
        <w:rPr>
          <w:rFonts w:hint="eastAsia" w:ascii="宋体" w:hAnsi="宋体" w:eastAsia="宋体" w:cs="宋体"/>
          <w:sz w:val="24"/>
          <w:szCs w:val="22"/>
          <w:lang w:eastAsia="zh-CN"/>
        </w:rPr>
        <w:t>、</w:t>
      </w:r>
      <w:r>
        <w:rPr>
          <w:rFonts w:hint="eastAsia" w:ascii="宋体" w:hAnsi="宋体" w:eastAsia="宋体" w:cs="宋体"/>
          <w:sz w:val="24"/>
          <w:szCs w:val="22"/>
        </w:rPr>
        <w:t>授权委托人</w:t>
      </w:r>
      <w:r>
        <w:rPr>
          <w:rFonts w:hint="eastAsia" w:ascii="宋体" w:hAnsi="宋体" w:eastAsia="宋体" w:cs="宋体"/>
          <w:sz w:val="24"/>
          <w:szCs w:val="22"/>
          <w:lang w:eastAsia="zh-CN"/>
        </w:rPr>
        <w:t>和招标文件购买人</w:t>
      </w:r>
      <w:r>
        <w:rPr>
          <w:rFonts w:hint="eastAsia" w:ascii="宋体" w:hAnsi="宋体" w:eastAsia="宋体" w:cs="宋体"/>
          <w:sz w:val="24"/>
          <w:szCs w:val="22"/>
        </w:rPr>
        <w:t>在</w:t>
      </w:r>
      <w:r>
        <w:rPr>
          <w:rFonts w:hint="eastAsia" w:ascii="宋体" w:hAnsi="宋体" w:eastAsia="宋体" w:cs="宋体"/>
          <w:sz w:val="24"/>
          <w:szCs w:val="22"/>
          <w:u w:val="single" w:color="auto"/>
          <w:lang w:val="en-US" w:eastAsia="zh-CN"/>
        </w:rPr>
        <w:t>2</w:t>
      </w:r>
      <w:r>
        <w:rPr>
          <w:rFonts w:hint="eastAsia" w:ascii="宋体" w:hAnsi="宋体" w:eastAsia="宋体" w:cs="宋体"/>
          <w:sz w:val="24"/>
          <w:u w:val="single"/>
          <w:lang w:val="en-US" w:eastAsia="zh-CN"/>
        </w:rPr>
        <w:t>02</w:t>
      </w:r>
      <w:r>
        <w:rPr>
          <w:rFonts w:hint="eastAsia" w:ascii="宋体" w:hAnsi="宋体" w:cs="宋体"/>
          <w:sz w:val="24"/>
          <w:u w:val="single"/>
          <w:lang w:val="en-US" w:eastAsia="zh-CN"/>
        </w:rPr>
        <w:t>2</w:t>
      </w:r>
      <w:r>
        <w:rPr>
          <w:rFonts w:hint="eastAsia" w:ascii="宋体" w:hAnsi="宋体" w:eastAsia="宋体" w:cs="宋体"/>
          <w:sz w:val="24"/>
        </w:rPr>
        <w:t>年</w:t>
      </w:r>
      <w:r>
        <w:rPr>
          <w:rFonts w:hint="eastAsia" w:ascii="宋体" w:hAnsi="宋体" w:eastAsia="宋体" w:cs="宋体"/>
          <w:sz w:val="24"/>
          <w:u w:val="single"/>
          <w:lang w:val="en-US" w:eastAsia="zh-CN"/>
        </w:rPr>
        <w:t xml:space="preserve"> </w:t>
      </w:r>
      <w:r>
        <w:rPr>
          <w:rFonts w:hint="eastAsia" w:ascii="宋体" w:hAnsi="宋体" w:cs="宋体"/>
          <w:sz w:val="24"/>
          <w:u w:val="single"/>
          <w:lang w:val="en-US" w:eastAsia="zh-CN"/>
        </w:rPr>
        <w:t>2</w:t>
      </w:r>
      <w:r>
        <w:rPr>
          <w:rFonts w:hint="eastAsia" w:ascii="宋体" w:hAnsi="宋体" w:eastAsia="宋体" w:cs="宋体"/>
          <w:sz w:val="24"/>
          <w:u w:val="single"/>
          <w:lang w:val="en-US" w:eastAsia="zh-CN"/>
        </w:rPr>
        <w:t xml:space="preserve"> </w:t>
      </w:r>
      <w:r>
        <w:rPr>
          <w:rFonts w:hint="eastAsia" w:ascii="宋体" w:hAnsi="宋体" w:eastAsia="宋体" w:cs="宋体"/>
          <w:sz w:val="24"/>
        </w:rPr>
        <w:t>月后须为本单位职工，提供社保部门出具的至少包含</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202</w:t>
      </w:r>
      <w:r>
        <w:rPr>
          <w:rFonts w:hint="eastAsia" w:ascii="宋体" w:hAnsi="宋体" w:cs="宋体"/>
          <w:sz w:val="24"/>
          <w:u w:val="single"/>
          <w:lang w:val="en-US" w:eastAsia="zh-CN"/>
        </w:rPr>
        <w:t>2</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cs="宋体"/>
          <w:sz w:val="24"/>
          <w:u w:val="single"/>
          <w:lang w:val="en-US" w:eastAsia="zh-CN"/>
        </w:rPr>
        <w:t>03</w:t>
      </w:r>
      <w:r>
        <w:rPr>
          <w:rFonts w:hint="eastAsia" w:ascii="宋体" w:hAnsi="宋体" w:eastAsia="宋体" w:cs="宋体"/>
          <w:sz w:val="24"/>
          <w:u w:val="single"/>
          <w:lang w:val="en-US" w:eastAsia="zh-CN"/>
        </w:rPr>
        <w:t xml:space="preserve"> </w:t>
      </w:r>
      <w:r>
        <w:rPr>
          <w:rFonts w:hint="eastAsia" w:ascii="宋体" w:hAnsi="宋体" w:eastAsia="宋体" w:cs="宋体"/>
          <w:sz w:val="24"/>
        </w:rPr>
        <w:t>月至</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2022</w:t>
      </w:r>
      <w:r>
        <w:rPr>
          <w:rFonts w:hint="eastAsia" w:ascii="宋体" w:hAnsi="宋体" w:eastAsia="宋体" w:cs="宋体"/>
          <w:sz w:val="24"/>
        </w:rPr>
        <w:t>年</w:t>
      </w:r>
      <w:r>
        <w:rPr>
          <w:rFonts w:hint="eastAsia" w:ascii="宋体" w:hAnsi="宋体" w:eastAsia="宋体" w:cs="宋体"/>
          <w:sz w:val="24"/>
          <w:u w:val="single" w:color="auto"/>
          <w:lang w:val="en-US" w:eastAsia="zh-CN"/>
        </w:rPr>
        <w:t xml:space="preserve"> 0</w:t>
      </w:r>
      <w:r>
        <w:rPr>
          <w:rFonts w:hint="eastAsia" w:ascii="宋体" w:hAnsi="宋体" w:cs="宋体"/>
          <w:sz w:val="24"/>
          <w:u w:val="single" w:color="auto"/>
          <w:lang w:val="en-US" w:eastAsia="zh-CN"/>
        </w:rPr>
        <w:t>8</w:t>
      </w:r>
      <w:r>
        <w:rPr>
          <w:rFonts w:hint="eastAsia" w:ascii="宋体" w:hAnsi="宋体" w:eastAsia="宋体" w:cs="宋体"/>
          <w:sz w:val="24"/>
        </w:rPr>
        <w:t>月期间连续六个月的</w:t>
      </w:r>
      <w:r>
        <w:rPr>
          <w:rFonts w:hint="eastAsia" w:ascii="宋体" w:hAnsi="宋体" w:eastAsia="宋体" w:cs="宋体"/>
          <w:b/>
          <w:bCs/>
          <w:sz w:val="24"/>
        </w:rPr>
        <w:t>项目</w:t>
      </w:r>
      <w:r>
        <w:rPr>
          <w:rFonts w:hint="eastAsia" w:ascii="宋体" w:hAnsi="宋体" w:eastAsia="宋体" w:cs="宋体"/>
          <w:b/>
          <w:bCs/>
          <w:sz w:val="24"/>
          <w:lang w:eastAsia="zh-CN"/>
        </w:rPr>
        <w:t>负责人、</w:t>
      </w:r>
      <w:r>
        <w:rPr>
          <w:rFonts w:hint="eastAsia" w:ascii="宋体" w:hAnsi="宋体" w:eastAsia="宋体" w:cs="宋体"/>
          <w:b/>
          <w:bCs/>
          <w:sz w:val="24"/>
        </w:rPr>
        <w:t>被委托人</w:t>
      </w:r>
      <w:r>
        <w:rPr>
          <w:rFonts w:hint="eastAsia" w:ascii="宋体" w:hAnsi="宋体" w:eastAsia="宋体" w:cs="宋体"/>
          <w:b/>
          <w:bCs/>
          <w:sz w:val="24"/>
          <w:lang w:eastAsia="zh-CN"/>
        </w:rPr>
        <w:t>及招标文件购买人</w:t>
      </w:r>
      <w:r>
        <w:rPr>
          <w:rFonts w:hint="eastAsia" w:ascii="宋体" w:hAnsi="宋体" w:eastAsia="宋体" w:cs="宋体"/>
          <w:sz w:val="24"/>
        </w:rPr>
        <w:t>在该单位参保缴费清单（</w:t>
      </w:r>
      <w:r>
        <w:rPr>
          <w:rFonts w:hint="eastAsia" w:ascii="宋体" w:hAnsi="宋体" w:eastAsia="宋体" w:cs="宋体"/>
          <w:sz w:val="24"/>
          <w:lang w:val="en-US" w:eastAsia="zh-CN"/>
        </w:rPr>
        <w:t>或</w:t>
      </w:r>
      <w:r>
        <w:rPr>
          <w:rFonts w:hint="eastAsia" w:ascii="宋体" w:hAnsi="宋体" w:eastAsia="宋体" w:cs="宋体"/>
          <w:sz w:val="24"/>
        </w:rPr>
        <w:t>养老保险手册）复印件，注明缴费起止时间且加盖社保部门有效章印。</w:t>
      </w:r>
    </w:p>
    <w:p>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sz w:val="24"/>
          <w:szCs w:val="22"/>
          <w:lang w:eastAsia="zh-CN"/>
        </w:rPr>
        <w:t>（</w:t>
      </w:r>
      <w:r>
        <w:rPr>
          <w:rFonts w:hint="eastAsia" w:ascii="宋体" w:hAnsi="宋体" w:eastAsia="宋体" w:cs="宋体"/>
          <w:sz w:val="24"/>
          <w:szCs w:val="22"/>
          <w:lang w:val="en-US" w:eastAsia="zh-CN"/>
        </w:rPr>
        <w:t>6</w:t>
      </w:r>
      <w:r>
        <w:rPr>
          <w:rFonts w:hint="eastAsia" w:ascii="宋体" w:hAnsi="宋体" w:eastAsia="宋体" w:cs="宋体"/>
          <w:sz w:val="24"/>
          <w:szCs w:val="22"/>
          <w:lang w:eastAsia="zh-CN"/>
        </w:rPr>
        <w:t>）</w:t>
      </w:r>
      <w:r>
        <w:rPr>
          <w:rFonts w:hint="eastAsia" w:ascii="宋体" w:hAnsi="宋体" w:eastAsia="宋体" w:cs="宋体"/>
          <w:color w:val="auto"/>
          <w:sz w:val="24"/>
        </w:rPr>
        <w:t>投标承诺书（格式附后）</w:t>
      </w:r>
      <w:r>
        <w:rPr>
          <w:rFonts w:hint="eastAsia" w:ascii="宋体" w:hAnsi="宋体" w:eastAsia="宋体" w:cs="宋体"/>
          <w:color w:val="auto"/>
          <w:sz w:val="24"/>
          <w:lang w:eastAsia="zh-CN"/>
        </w:rPr>
        <w:t>；</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7</w:t>
      </w:r>
      <w:r>
        <w:rPr>
          <w:rFonts w:hint="eastAsia" w:ascii="宋体" w:hAnsi="宋体" w:eastAsia="宋体" w:cs="宋体"/>
          <w:color w:val="auto"/>
          <w:sz w:val="24"/>
          <w:lang w:eastAsia="zh-CN"/>
        </w:rPr>
        <w:t>）</w:t>
      </w:r>
      <w:r>
        <w:rPr>
          <w:rFonts w:hint="eastAsia" w:ascii="宋体" w:hAnsi="宋体" w:cs="宋体"/>
          <w:sz w:val="24"/>
          <w:szCs w:val="22"/>
          <w:highlight w:val="none"/>
          <w:lang w:val="en-US" w:eastAsia="zh-CN"/>
        </w:rPr>
        <w:t>报名费缴纳证明材料复印件（并注明招标文件购买</w:t>
      </w:r>
      <w:r>
        <w:rPr>
          <w:rFonts w:hint="eastAsia" w:ascii="宋体" w:hAnsi="宋体" w:cs="宋体"/>
          <w:b w:val="0"/>
          <w:bCs w:val="0"/>
          <w:sz w:val="24"/>
          <w:szCs w:val="22"/>
          <w:highlight w:val="none"/>
          <w:lang w:val="en-US" w:eastAsia="zh-CN"/>
        </w:rPr>
        <w:t>人</w:t>
      </w:r>
      <w:r>
        <w:rPr>
          <w:rFonts w:hint="eastAsia" w:ascii="宋体" w:hAnsi="宋体" w:cs="宋体"/>
          <w:b/>
          <w:bCs/>
          <w:sz w:val="24"/>
          <w:szCs w:val="22"/>
          <w:highlight w:val="none"/>
          <w:lang w:val="en-US" w:eastAsia="zh-CN"/>
        </w:rPr>
        <w:t>姓名</w:t>
      </w:r>
      <w:r>
        <w:rPr>
          <w:rFonts w:hint="eastAsia" w:ascii="宋体" w:hAnsi="宋体" w:cs="宋体"/>
          <w:sz w:val="24"/>
          <w:szCs w:val="22"/>
          <w:highlight w:val="none"/>
          <w:lang w:val="en-US" w:eastAsia="zh-CN"/>
        </w:rPr>
        <w:t>及联系人</w:t>
      </w:r>
      <w:r>
        <w:rPr>
          <w:rFonts w:hint="eastAsia" w:ascii="宋体" w:hAnsi="宋体" w:cs="宋体"/>
          <w:b/>
          <w:bCs/>
          <w:sz w:val="24"/>
          <w:szCs w:val="22"/>
          <w:highlight w:val="none"/>
          <w:lang w:val="en-US" w:eastAsia="zh-CN"/>
        </w:rPr>
        <w:t>电话</w:t>
      </w:r>
      <w:r>
        <w:rPr>
          <w:rFonts w:hint="eastAsia" w:ascii="宋体" w:hAnsi="宋体" w:cs="宋体"/>
          <w:sz w:val="24"/>
          <w:szCs w:val="22"/>
          <w:highlight w:val="none"/>
          <w:lang w:val="en-US" w:eastAsia="zh-CN"/>
        </w:rPr>
        <w:t>，电话号码错误或无法联系的责任由投标申请人自负)</w:t>
      </w:r>
      <w:r>
        <w:rPr>
          <w:rFonts w:hint="eastAsia" w:ascii="宋体" w:hAnsi="宋体" w:eastAsia="宋体" w:cs="宋体"/>
          <w:color w:val="auto"/>
          <w:sz w:val="24"/>
        </w:rPr>
        <w:t>（格式附后）</w:t>
      </w:r>
      <w:r>
        <w:rPr>
          <w:rFonts w:hint="eastAsia" w:ascii="宋体" w:hAnsi="宋体" w:cs="宋体"/>
          <w:sz w:val="24"/>
          <w:szCs w:val="22"/>
          <w:highlight w:val="none"/>
          <w:lang w:val="en-US" w:eastAsia="zh-CN"/>
        </w:rPr>
        <w:t>；</w:t>
      </w:r>
    </w:p>
    <w:p>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baseline"/>
        <w:rPr>
          <w:rFonts w:hint="eastAsia" w:ascii="宋体" w:hAnsi="宋体" w:eastAsia="宋体" w:cs="宋体"/>
          <w:color w:val="FF0000"/>
          <w:sz w:val="24"/>
          <w:lang w:eastAsia="zh-CN"/>
        </w:rPr>
      </w:pPr>
      <w:r>
        <w:rPr>
          <w:rFonts w:hint="eastAsia" w:ascii="宋体" w:hAnsi="宋体" w:eastAsia="宋体" w:cs="宋体"/>
          <w:color w:val="FF0000"/>
          <w:sz w:val="24"/>
          <w:lang w:eastAsia="zh-CN"/>
        </w:rPr>
        <w:t>（</w:t>
      </w:r>
      <w:r>
        <w:rPr>
          <w:rFonts w:hint="eastAsia" w:ascii="宋体" w:hAnsi="宋体" w:eastAsia="宋体" w:cs="宋体"/>
          <w:color w:val="FF0000"/>
          <w:sz w:val="24"/>
          <w:lang w:val="en-US" w:eastAsia="zh-CN"/>
        </w:rPr>
        <w:t>8</w:t>
      </w:r>
      <w:r>
        <w:rPr>
          <w:rFonts w:hint="eastAsia" w:ascii="宋体" w:hAnsi="宋体" w:eastAsia="宋体" w:cs="宋体"/>
          <w:color w:val="FF0000"/>
          <w:sz w:val="24"/>
          <w:lang w:eastAsia="zh-CN"/>
        </w:rPr>
        <w:t>）企业资质动态监管查询截图（查询网址：http://221.226.118.170:8080/app/jscesis/qualCheck/queryQualCheckPublic.ftl）；</w:t>
      </w:r>
    </w:p>
    <w:p>
      <w:pPr>
        <w:spacing w:line="360" w:lineRule="auto"/>
        <w:ind w:firstLine="480" w:firstLineChars="200"/>
        <w:rPr>
          <w:rFonts w:hint="eastAsia" w:ascii="宋体" w:hAnsi="宋体" w:eastAsia="宋体" w:cs="宋体"/>
          <w:color w:val="FF0000"/>
          <w:sz w:val="24"/>
          <w:lang w:eastAsia="zh-CN"/>
        </w:rPr>
      </w:pPr>
      <w:r>
        <w:rPr>
          <w:rFonts w:hint="eastAsia" w:ascii="宋体" w:hAnsi="宋体" w:eastAsia="宋体" w:cs="宋体"/>
          <w:color w:val="FF0000"/>
          <w:sz w:val="24"/>
          <w:lang w:eastAsia="zh-CN"/>
        </w:rPr>
        <w:t>（</w:t>
      </w:r>
      <w:r>
        <w:rPr>
          <w:rFonts w:hint="eastAsia" w:ascii="宋体" w:hAnsi="宋体" w:eastAsia="宋体" w:cs="宋体"/>
          <w:color w:val="FF0000"/>
          <w:sz w:val="24"/>
          <w:lang w:val="en-US" w:eastAsia="zh-CN"/>
        </w:rPr>
        <w:t>9</w:t>
      </w:r>
      <w:r>
        <w:rPr>
          <w:rFonts w:hint="eastAsia" w:ascii="宋体" w:hAnsi="宋体" w:eastAsia="宋体" w:cs="宋体"/>
          <w:color w:val="FF0000"/>
          <w:sz w:val="24"/>
          <w:lang w:eastAsia="zh-CN"/>
        </w:rPr>
        <w:t>）企业在信用中国、信用江苏网站未被列入失信被执行人的查询截图（在信用中国、信用江苏网站首页输入主体信息后查询）；</w:t>
      </w:r>
    </w:p>
    <w:p>
      <w:pPr>
        <w:spacing w:line="360" w:lineRule="auto"/>
        <w:ind w:firstLine="480" w:firstLineChars="200"/>
        <w:rPr>
          <w:rFonts w:hint="eastAsia" w:ascii="宋体" w:hAnsi="宋体" w:eastAsia="宋体" w:cs="宋体"/>
          <w:color w:val="FF0000"/>
          <w:sz w:val="24"/>
          <w:lang w:eastAsia="zh-CN"/>
        </w:rPr>
      </w:pPr>
      <w:r>
        <w:rPr>
          <w:rFonts w:hint="eastAsia" w:ascii="宋体" w:hAnsi="宋体" w:eastAsia="宋体" w:cs="宋体"/>
          <w:color w:val="FF0000"/>
          <w:sz w:val="24"/>
          <w:lang w:eastAsia="zh-CN"/>
        </w:rPr>
        <w:t>（</w:t>
      </w:r>
      <w:r>
        <w:rPr>
          <w:rFonts w:hint="eastAsia" w:ascii="宋体" w:hAnsi="宋体" w:eastAsia="宋体" w:cs="宋体"/>
          <w:color w:val="FF0000"/>
          <w:sz w:val="24"/>
          <w:lang w:val="en-US" w:eastAsia="zh-CN"/>
        </w:rPr>
        <w:t>10</w:t>
      </w:r>
      <w:r>
        <w:rPr>
          <w:rFonts w:hint="eastAsia" w:ascii="宋体" w:hAnsi="宋体" w:eastAsia="宋体" w:cs="宋体"/>
          <w:color w:val="FF0000"/>
          <w:sz w:val="24"/>
          <w:lang w:eastAsia="zh-CN"/>
        </w:rPr>
        <w:t>）项目负责人在江苏省建设工程招标网无在建工程的查询截图（查询网址：http://www.jszb.com.cn/jszb/showinfo/yw_qyxx.aspx）；</w:t>
      </w:r>
    </w:p>
    <w:p>
      <w:pPr>
        <w:spacing w:line="360" w:lineRule="auto"/>
        <w:ind w:firstLine="480" w:firstLineChars="200"/>
        <w:rPr>
          <w:rFonts w:hint="eastAsia" w:ascii="宋体" w:hAnsi="宋体" w:eastAsia="宋体" w:cs="宋体"/>
          <w:color w:val="FF0000"/>
          <w:sz w:val="24"/>
          <w:lang w:eastAsia="zh-CN"/>
        </w:rPr>
      </w:pPr>
      <w:r>
        <w:rPr>
          <w:rFonts w:hint="eastAsia" w:ascii="宋体" w:hAnsi="宋体" w:eastAsia="宋体" w:cs="宋体"/>
          <w:color w:val="FF0000"/>
          <w:sz w:val="24"/>
          <w:lang w:eastAsia="zh-CN"/>
        </w:rPr>
        <w:t>（</w:t>
      </w:r>
      <w:r>
        <w:rPr>
          <w:rFonts w:hint="eastAsia" w:ascii="宋体" w:hAnsi="宋体" w:eastAsia="宋体" w:cs="宋体"/>
          <w:color w:val="FF0000"/>
          <w:sz w:val="24"/>
          <w:lang w:val="en-US" w:eastAsia="zh-CN"/>
        </w:rPr>
        <w:t>11</w:t>
      </w:r>
      <w:r>
        <w:rPr>
          <w:rFonts w:hint="eastAsia" w:ascii="宋体" w:hAnsi="宋体" w:eastAsia="宋体" w:cs="宋体"/>
          <w:color w:val="FF0000"/>
          <w:sz w:val="24"/>
          <w:lang w:eastAsia="zh-CN"/>
        </w:rPr>
        <w:t>）企业在江苏省建设工程招标网无失信行为的查询截图（查询网址：http://www.jszb.com.cn/JSZB/showinfo/blxw.aspx）；</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12</w:t>
      </w:r>
      <w:r>
        <w:rPr>
          <w:rFonts w:hint="eastAsia" w:ascii="宋体" w:hAnsi="宋体" w:eastAsia="宋体" w:cs="宋体"/>
          <w:sz w:val="24"/>
        </w:rPr>
        <w:t>）招标文件要求的其它证明资料。</w:t>
      </w:r>
    </w:p>
    <w:p>
      <w:pPr>
        <w:spacing w:line="360" w:lineRule="auto"/>
        <w:ind w:firstLine="480" w:firstLineChars="200"/>
        <w:rPr>
          <w:rFonts w:hint="eastAsia" w:ascii="宋体" w:hAnsi="宋体" w:eastAsia="宋体" w:cs="宋体"/>
          <w:sz w:val="24"/>
          <w:highlight w:val="darkRed"/>
        </w:rPr>
      </w:pPr>
      <w:r>
        <w:rPr>
          <w:rFonts w:hint="eastAsia" w:ascii="宋体" w:hAnsi="宋体" w:eastAsia="宋体" w:cs="宋体"/>
          <w:sz w:val="24"/>
        </w:rPr>
        <w:t>盐城市外投标企业也可提供印有企业注册所在地的社会保险管理中心参保缴费证明电子专用章的社保缴费清单和人员社保卡号和参保缴费证明查询途径。</w:t>
      </w:r>
      <w:r>
        <w:rPr>
          <w:rFonts w:hint="eastAsia" w:ascii="宋体" w:hAnsi="宋体" w:eastAsia="宋体" w:cs="宋体"/>
          <w:color w:val="auto"/>
          <w:sz w:val="24"/>
          <w:highlight w:val="red"/>
          <w:lang w:val="en-US" w:eastAsia="zh-CN"/>
        </w:rPr>
        <w:t>以上（1）-（12）必须按顺序装订，（8）-（11）查询日期均须在投标截止时间前5日内</w:t>
      </w:r>
      <w:r>
        <w:rPr>
          <w:rFonts w:hint="eastAsia" w:ascii="宋体" w:hAnsi="宋体" w:eastAsia="宋体" w:cs="宋体"/>
          <w:b/>
          <w:bCs/>
          <w:color w:val="auto"/>
          <w:sz w:val="24"/>
          <w:highlight w:val="red"/>
          <w:lang w:val="en-US" w:eastAsia="zh-CN"/>
        </w:rPr>
        <w:t>（特别提醒：截图体现时间可截到电脑屏幕下方时间或页面插入时钟表）</w:t>
      </w:r>
      <w:r>
        <w:rPr>
          <w:rFonts w:hint="eastAsia" w:ascii="宋体" w:hAnsi="宋体" w:eastAsia="宋体" w:cs="宋体"/>
          <w:color w:val="auto"/>
          <w:sz w:val="24"/>
          <w:highlight w:val="red"/>
          <w:lang w:val="en-US" w:eastAsia="zh-CN"/>
        </w:rPr>
        <w:t>，否则根据文件22.6条规定判定为无效标。</w:t>
      </w:r>
    </w:p>
    <w:p>
      <w:pPr>
        <w:spacing w:line="360" w:lineRule="auto"/>
        <w:ind w:firstLine="480" w:firstLineChars="200"/>
        <w:rPr>
          <w:rFonts w:hint="eastAsia" w:ascii="宋体" w:hAnsi="宋体" w:eastAsia="宋体" w:cs="宋体"/>
          <w:color w:val="auto"/>
          <w:kern w:val="2"/>
          <w:sz w:val="24"/>
          <w:szCs w:val="24"/>
          <w:u w:val="none" w:color="auto"/>
        </w:rPr>
      </w:pPr>
      <w:r>
        <w:rPr>
          <w:rFonts w:hint="eastAsia" w:ascii="宋体" w:hAnsi="宋体" w:eastAsia="宋体" w:cs="宋体"/>
          <w:sz w:val="24"/>
          <w:szCs w:val="24"/>
        </w:rPr>
        <w:t>9.1.2</w:t>
      </w:r>
      <w:r>
        <w:rPr>
          <w:rFonts w:hint="eastAsia" w:ascii="宋体" w:hAnsi="宋体" w:eastAsia="宋体" w:cs="宋体"/>
          <w:color w:val="auto"/>
          <w:kern w:val="2"/>
          <w:sz w:val="24"/>
          <w:szCs w:val="24"/>
          <w:u w:val="none" w:color="auto"/>
        </w:rPr>
        <w:t>特殊说明：</w:t>
      </w:r>
    </w:p>
    <w:p>
      <w:pPr>
        <w:widowControl w:val="0"/>
        <w:spacing w:line="360" w:lineRule="auto"/>
        <w:ind w:firstLine="480" w:firstLineChars="200"/>
        <w:textAlignment w:val="auto"/>
        <w:rPr>
          <w:rFonts w:hint="eastAsia" w:ascii="宋体" w:hAnsi="宋体" w:eastAsia="宋体" w:cs="宋体"/>
          <w:kern w:val="2"/>
          <w:sz w:val="24"/>
          <w:szCs w:val="24"/>
          <w:u w:val="none" w:color="auto"/>
        </w:rPr>
      </w:pPr>
      <w:r>
        <w:rPr>
          <w:rFonts w:hint="eastAsia" w:ascii="宋体" w:hAnsi="宋体" w:eastAsia="宋体" w:cs="宋体"/>
          <w:kern w:val="2"/>
          <w:sz w:val="24"/>
          <w:szCs w:val="24"/>
          <w:u w:val="none" w:color="auto"/>
        </w:rPr>
        <w:t>（1）事业单位不需提供本须知第9.1.1款第（</w:t>
      </w:r>
      <w:r>
        <w:rPr>
          <w:rFonts w:hint="eastAsia" w:ascii="宋体" w:hAnsi="宋体" w:eastAsia="宋体" w:cs="宋体"/>
          <w:kern w:val="2"/>
          <w:sz w:val="24"/>
          <w:szCs w:val="24"/>
          <w:u w:val="none" w:color="auto"/>
          <w:lang w:val="en-US" w:eastAsia="zh-CN"/>
        </w:rPr>
        <w:t>5</w:t>
      </w:r>
      <w:r>
        <w:rPr>
          <w:rFonts w:hint="eastAsia" w:ascii="宋体" w:hAnsi="宋体" w:eastAsia="宋体" w:cs="宋体"/>
          <w:kern w:val="2"/>
          <w:sz w:val="24"/>
          <w:szCs w:val="24"/>
          <w:u w:val="none" w:color="auto"/>
        </w:rPr>
        <w:t>）项所需资料，但需提供该单位及项目组人员事业性质证明原件。</w:t>
      </w:r>
    </w:p>
    <w:p>
      <w:pPr>
        <w:widowControl w:val="0"/>
        <w:spacing w:line="360" w:lineRule="auto"/>
        <w:ind w:firstLine="480" w:firstLineChars="200"/>
        <w:textAlignment w:val="auto"/>
        <w:rPr>
          <w:rFonts w:hint="eastAsia" w:ascii="宋体" w:hAnsi="宋体" w:eastAsia="宋体" w:cs="宋体"/>
          <w:kern w:val="2"/>
          <w:sz w:val="24"/>
          <w:szCs w:val="24"/>
          <w:u w:val="none" w:color="auto"/>
        </w:rPr>
      </w:pPr>
      <w:r>
        <w:rPr>
          <w:rFonts w:hint="eastAsia" w:ascii="宋体" w:hAnsi="宋体" w:eastAsia="宋体" w:cs="宋体"/>
          <w:kern w:val="2"/>
          <w:sz w:val="24"/>
          <w:szCs w:val="24"/>
          <w:u w:val="none" w:color="auto"/>
        </w:rPr>
        <w:t>（2）企业法定代表人不需提供养老保险证明。</w:t>
      </w:r>
    </w:p>
    <w:p>
      <w:pPr>
        <w:widowControl w:val="0"/>
        <w:tabs>
          <w:tab w:val="left" w:pos="6264"/>
        </w:tabs>
        <w:spacing w:line="360" w:lineRule="auto"/>
        <w:ind w:firstLine="480" w:firstLineChars="200"/>
        <w:textAlignment w:val="auto"/>
        <w:rPr>
          <w:rFonts w:hint="eastAsia" w:ascii="宋体" w:hAnsi="宋体" w:eastAsia="宋体" w:cs="宋体"/>
          <w:kern w:val="2"/>
          <w:sz w:val="24"/>
          <w:szCs w:val="24"/>
          <w:u w:val="none" w:color="auto"/>
        </w:rPr>
      </w:pPr>
      <w:r>
        <w:rPr>
          <w:rFonts w:hint="eastAsia" w:ascii="宋体" w:hAnsi="宋体" w:eastAsia="宋体" w:cs="宋体"/>
          <w:kern w:val="2"/>
          <w:sz w:val="24"/>
          <w:szCs w:val="24"/>
          <w:u w:val="none" w:color="auto"/>
        </w:rPr>
        <w:t>（3）</w:t>
      </w:r>
      <w:r>
        <w:rPr>
          <w:rFonts w:hint="eastAsia" w:ascii="宋体" w:hAnsi="宋体" w:eastAsia="宋体" w:cs="宋体"/>
          <w:b/>
          <w:kern w:val="2"/>
          <w:sz w:val="24"/>
          <w:szCs w:val="24"/>
          <w:u w:val="none" w:color="auto"/>
        </w:rPr>
        <w:t>招标人不接受投标人的企业法定代表人或企业总经理担任项目部管理人员。</w:t>
      </w:r>
    </w:p>
    <w:p>
      <w:pPr>
        <w:widowControl w:val="0"/>
        <w:tabs>
          <w:tab w:val="left" w:pos="6264"/>
        </w:tabs>
        <w:spacing w:line="360" w:lineRule="auto"/>
        <w:ind w:firstLine="480" w:firstLineChars="200"/>
        <w:contextualSpacing/>
        <w:textAlignment w:val="auto"/>
        <w:rPr>
          <w:rFonts w:hint="eastAsia" w:ascii="宋体" w:hAnsi="宋体" w:eastAsia="宋体" w:cs="宋体"/>
          <w:kern w:val="2"/>
          <w:sz w:val="24"/>
          <w:szCs w:val="24"/>
          <w:u w:val="none" w:color="auto"/>
        </w:rPr>
      </w:pPr>
      <w:r>
        <w:rPr>
          <w:rFonts w:hint="eastAsia" w:ascii="宋体" w:hAnsi="宋体" w:eastAsia="宋体" w:cs="宋体"/>
          <w:kern w:val="2"/>
          <w:sz w:val="24"/>
          <w:szCs w:val="24"/>
          <w:u w:val="none" w:color="auto"/>
        </w:rPr>
        <w:t>（4）</w:t>
      </w:r>
      <w:r>
        <w:rPr>
          <w:rFonts w:hint="eastAsia" w:ascii="宋体" w:hAnsi="宋体" w:eastAsia="宋体" w:cs="宋体"/>
          <w:b/>
          <w:color w:val="auto"/>
          <w:kern w:val="2"/>
          <w:sz w:val="24"/>
          <w:szCs w:val="24"/>
          <w:u w:val="none" w:color="auto"/>
        </w:rPr>
        <w:t>投标人项目部组成人员中的注册建造师（项目负责人）不得在其它在建工程中任职或兼职。</w:t>
      </w:r>
    </w:p>
    <w:p>
      <w:pPr>
        <w:spacing w:line="360" w:lineRule="auto"/>
        <w:ind w:firstLine="482" w:firstLineChars="200"/>
        <w:rPr>
          <w:rFonts w:hint="eastAsia" w:ascii="宋体" w:hAnsi="宋体" w:eastAsia="宋体" w:cs="宋体"/>
          <w:b/>
          <w:kern w:val="2"/>
          <w:sz w:val="24"/>
          <w:szCs w:val="24"/>
          <w:u w:val="none" w:color="auto"/>
        </w:rPr>
      </w:pPr>
      <w:r>
        <w:rPr>
          <w:rFonts w:hint="eastAsia" w:ascii="宋体" w:hAnsi="宋体" w:eastAsia="宋体" w:cs="宋体"/>
          <w:b/>
          <w:kern w:val="2"/>
          <w:sz w:val="24"/>
          <w:szCs w:val="24"/>
          <w:u w:val="none" w:color="auto"/>
        </w:rPr>
        <w:t>（</w:t>
      </w:r>
      <w:r>
        <w:rPr>
          <w:rFonts w:hint="eastAsia" w:ascii="宋体" w:hAnsi="宋体" w:eastAsia="宋体" w:cs="宋体"/>
          <w:b/>
          <w:kern w:val="2"/>
          <w:sz w:val="24"/>
          <w:szCs w:val="24"/>
          <w:u w:val="none" w:color="auto"/>
          <w:lang w:val="en-US" w:eastAsia="zh-CN"/>
        </w:rPr>
        <w:t>5</w:t>
      </w:r>
      <w:r>
        <w:rPr>
          <w:rFonts w:hint="eastAsia" w:ascii="宋体" w:hAnsi="宋体" w:eastAsia="宋体" w:cs="宋体"/>
          <w:b/>
          <w:kern w:val="2"/>
          <w:sz w:val="24"/>
          <w:szCs w:val="24"/>
          <w:u w:val="none" w:color="auto"/>
        </w:rPr>
        <w:t>）注册职业资格人员在注册证书有效期内，如已办理退休手续，请提供退休证和企业聘用合同。</w:t>
      </w:r>
    </w:p>
    <w:p>
      <w:pPr>
        <w:widowControl w:val="0"/>
        <w:spacing w:line="360" w:lineRule="auto"/>
        <w:ind w:firstLine="482" w:firstLineChars="200"/>
        <w:contextualSpacing/>
        <w:rPr>
          <w:rFonts w:hint="eastAsia" w:ascii="宋体" w:hAnsi="宋体" w:eastAsia="宋体" w:cs="宋体"/>
          <w:b/>
        </w:rPr>
      </w:pPr>
      <w:r>
        <w:rPr>
          <w:rFonts w:hint="eastAsia" w:ascii="宋体" w:hAnsi="宋体" w:eastAsia="宋体" w:cs="宋体"/>
          <w:b/>
          <w:sz w:val="24"/>
        </w:rPr>
        <w:t>9.2商务标</w:t>
      </w:r>
    </w:p>
    <w:p>
      <w:pPr>
        <w:widowControl w:val="0"/>
        <w:tabs>
          <w:tab w:val="left" w:pos="6264"/>
        </w:tabs>
        <w:spacing w:line="360" w:lineRule="auto"/>
        <w:ind w:firstLine="480" w:firstLineChars="200"/>
        <w:rPr>
          <w:sz w:val="24"/>
          <w:highlight w:val="none"/>
        </w:rPr>
      </w:pPr>
      <w:r>
        <w:rPr>
          <w:rFonts w:hint="eastAsia"/>
          <w:sz w:val="24"/>
          <w:highlight w:val="none"/>
          <w:lang w:eastAsia="zh-CN"/>
        </w:rPr>
        <w:t>（</w:t>
      </w:r>
      <w:r>
        <w:rPr>
          <w:rFonts w:hint="eastAsia"/>
          <w:sz w:val="24"/>
          <w:highlight w:val="none"/>
          <w:lang w:val="en-US" w:eastAsia="zh-CN"/>
        </w:rPr>
        <w:t>1</w:t>
      </w:r>
      <w:r>
        <w:rPr>
          <w:rFonts w:hint="eastAsia"/>
          <w:sz w:val="24"/>
          <w:highlight w:val="none"/>
          <w:lang w:eastAsia="zh-CN"/>
        </w:rPr>
        <w:t>）</w:t>
      </w:r>
      <w:r>
        <w:rPr>
          <w:sz w:val="24"/>
          <w:highlight w:val="none"/>
        </w:rPr>
        <w:t>封面；</w:t>
      </w:r>
    </w:p>
    <w:p>
      <w:pPr>
        <w:widowControl w:val="0"/>
        <w:tabs>
          <w:tab w:val="left" w:pos="6264"/>
        </w:tabs>
        <w:spacing w:line="360" w:lineRule="auto"/>
        <w:ind w:firstLine="480" w:firstLineChars="200"/>
        <w:contextualSpacing/>
        <w:rPr>
          <w:highlight w:val="none"/>
        </w:rPr>
      </w:pPr>
      <w:r>
        <w:rPr>
          <w:rFonts w:hint="eastAsia"/>
          <w:sz w:val="24"/>
          <w:highlight w:val="none"/>
          <w:lang w:eastAsia="zh-CN"/>
        </w:rPr>
        <w:t>（</w:t>
      </w:r>
      <w:r>
        <w:rPr>
          <w:rFonts w:hint="eastAsia"/>
          <w:sz w:val="24"/>
          <w:highlight w:val="none"/>
          <w:lang w:val="en-US" w:eastAsia="zh-CN"/>
        </w:rPr>
        <w:t>2</w:t>
      </w:r>
      <w:r>
        <w:rPr>
          <w:rFonts w:hint="eastAsia"/>
          <w:sz w:val="24"/>
          <w:highlight w:val="none"/>
          <w:lang w:eastAsia="zh-CN"/>
        </w:rPr>
        <w:t>）</w:t>
      </w:r>
      <w:r>
        <w:rPr>
          <w:sz w:val="24"/>
          <w:highlight w:val="none"/>
        </w:rPr>
        <w:t>投标函</w:t>
      </w:r>
      <w:r>
        <w:rPr>
          <w:rFonts w:hint="eastAsia"/>
          <w:sz w:val="24"/>
          <w:highlight w:val="none"/>
        </w:rPr>
        <w:t>（含</w:t>
      </w:r>
      <w:r>
        <w:rPr>
          <w:sz w:val="24"/>
          <w:highlight w:val="none"/>
        </w:rPr>
        <w:t>投标函附录</w:t>
      </w:r>
      <w:r>
        <w:rPr>
          <w:rFonts w:hint="eastAsia"/>
          <w:sz w:val="24"/>
          <w:highlight w:val="none"/>
        </w:rPr>
        <w:t>）（格式附后）</w:t>
      </w:r>
      <w:r>
        <w:rPr>
          <w:sz w:val="24"/>
          <w:highlight w:val="none"/>
        </w:rPr>
        <w:t>；</w:t>
      </w:r>
    </w:p>
    <w:p>
      <w:pPr>
        <w:widowControl w:val="0"/>
        <w:tabs>
          <w:tab w:val="left" w:pos="6264"/>
        </w:tabs>
        <w:spacing w:line="360" w:lineRule="auto"/>
        <w:ind w:firstLine="480" w:firstLineChars="200"/>
        <w:contextualSpacing/>
        <w:rPr>
          <w:rFonts w:hint="eastAsia"/>
          <w:highlight w:val="none"/>
        </w:rPr>
      </w:pPr>
      <w:r>
        <w:rPr>
          <w:rFonts w:hint="eastAsia"/>
          <w:sz w:val="24"/>
          <w:highlight w:val="none"/>
          <w:lang w:eastAsia="zh-CN"/>
        </w:rPr>
        <w:t>（</w:t>
      </w:r>
      <w:r>
        <w:rPr>
          <w:rFonts w:hint="eastAsia"/>
          <w:sz w:val="24"/>
          <w:highlight w:val="none"/>
          <w:lang w:val="en-US" w:eastAsia="zh-CN"/>
        </w:rPr>
        <w:t>3</w:t>
      </w:r>
      <w:r>
        <w:rPr>
          <w:rFonts w:hint="eastAsia"/>
          <w:sz w:val="24"/>
          <w:highlight w:val="none"/>
          <w:lang w:eastAsia="zh-CN"/>
        </w:rPr>
        <w:t>）</w:t>
      </w:r>
      <w:r>
        <w:rPr>
          <w:rFonts w:hint="eastAsia"/>
          <w:sz w:val="24"/>
          <w:highlight w:val="none"/>
        </w:rPr>
        <w:t>法定代表人身份证明（格式附后）</w:t>
      </w:r>
      <w:r>
        <w:rPr>
          <w:sz w:val="24"/>
          <w:highlight w:val="none"/>
        </w:rPr>
        <w:t>；</w:t>
      </w:r>
    </w:p>
    <w:p>
      <w:pPr>
        <w:widowControl w:val="0"/>
        <w:tabs>
          <w:tab w:val="left" w:pos="6264"/>
        </w:tabs>
        <w:spacing w:line="360" w:lineRule="auto"/>
        <w:ind w:firstLine="480" w:firstLineChars="200"/>
        <w:contextualSpacing/>
        <w:rPr>
          <w:rFonts w:hint="eastAsia"/>
          <w:sz w:val="24"/>
          <w:highlight w:val="none"/>
        </w:rPr>
      </w:pPr>
      <w:r>
        <w:rPr>
          <w:rFonts w:hint="eastAsia"/>
          <w:sz w:val="24"/>
          <w:highlight w:val="none"/>
          <w:lang w:eastAsia="zh-CN"/>
        </w:rPr>
        <w:t>（</w:t>
      </w:r>
      <w:r>
        <w:rPr>
          <w:rFonts w:hint="eastAsia"/>
          <w:sz w:val="24"/>
          <w:highlight w:val="none"/>
          <w:lang w:val="en-US" w:eastAsia="zh-CN"/>
        </w:rPr>
        <w:t>4</w:t>
      </w:r>
      <w:r>
        <w:rPr>
          <w:rFonts w:hint="eastAsia"/>
          <w:sz w:val="24"/>
          <w:highlight w:val="none"/>
          <w:lang w:eastAsia="zh-CN"/>
        </w:rPr>
        <w:t>）</w:t>
      </w:r>
      <w:r>
        <w:rPr>
          <w:sz w:val="24"/>
          <w:highlight w:val="none"/>
        </w:rPr>
        <w:t>投标文件签署授权委托书</w:t>
      </w:r>
      <w:r>
        <w:rPr>
          <w:rFonts w:hint="eastAsia"/>
          <w:sz w:val="24"/>
          <w:highlight w:val="none"/>
        </w:rPr>
        <w:t>（格式附后）</w:t>
      </w:r>
      <w:r>
        <w:rPr>
          <w:sz w:val="24"/>
          <w:highlight w:val="none"/>
        </w:rPr>
        <w:t>；</w:t>
      </w:r>
    </w:p>
    <w:p>
      <w:pPr>
        <w:widowControl w:val="0"/>
        <w:tabs>
          <w:tab w:val="left" w:pos="6264"/>
        </w:tabs>
        <w:spacing w:line="360" w:lineRule="auto"/>
        <w:ind w:firstLine="480" w:firstLineChars="200"/>
        <w:contextualSpacing/>
        <w:rPr>
          <w:rFonts w:hint="eastAsia" w:ascii="Times New Roman" w:hAnsi="Times New Roman" w:eastAsia="宋体" w:cs="Times New Roman"/>
          <w:sz w:val="24"/>
          <w:highlight w:val="none"/>
          <w:lang w:eastAsia="zh-CN"/>
        </w:rPr>
      </w:pPr>
      <w:r>
        <w:rPr>
          <w:rFonts w:hint="eastAsia" w:ascii="Times New Roman" w:hAnsi="Times New Roman" w:eastAsia="宋体" w:cs="Times New Roman"/>
          <w:sz w:val="24"/>
          <w:highlight w:val="none"/>
          <w:lang w:eastAsia="zh-CN"/>
        </w:rPr>
        <w:t>（</w:t>
      </w:r>
      <w:r>
        <w:rPr>
          <w:rFonts w:hint="eastAsia" w:ascii="Times New Roman" w:hAnsi="Times New Roman" w:eastAsia="宋体" w:cs="Times New Roman"/>
          <w:sz w:val="24"/>
          <w:highlight w:val="none"/>
          <w:lang w:val="en-US" w:eastAsia="zh-CN"/>
        </w:rPr>
        <w:t>5</w:t>
      </w:r>
      <w:r>
        <w:rPr>
          <w:rFonts w:hint="eastAsia" w:ascii="Times New Roman" w:hAnsi="Times New Roman" w:eastAsia="宋体" w:cs="Times New Roman"/>
          <w:sz w:val="24"/>
          <w:highlight w:val="none"/>
          <w:lang w:eastAsia="zh-CN"/>
        </w:rPr>
        <w:t>）已标价工程量清单</w:t>
      </w:r>
    </w:p>
    <w:p>
      <w:pPr>
        <w:widowControl w:val="0"/>
        <w:tabs>
          <w:tab w:val="left" w:pos="6264"/>
        </w:tabs>
        <w:spacing w:line="360" w:lineRule="auto"/>
        <w:ind w:firstLine="480" w:firstLineChars="200"/>
        <w:contextualSpacing/>
        <w:rPr>
          <w:rFonts w:hint="eastAsia" w:ascii="Times New Roman" w:hAnsi="Times New Roman" w:eastAsia="宋体" w:cs="Times New Roman"/>
          <w:sz w:val="24"/>
          <w:highlight w:val="none"/>
          <w:lang w:eastAsia="zh-CN"/>
        </w:rPr>
      </w:pPr>
      <w:r>
        <w:rPr>
          <w:rFonts w:hint="eastAsia" w:ascii="Times New Roman" w:hAnsi="Times New Roman" w:eastAsia="宋体" w:cs="Times New Roman"/>
          <w:sz w:val="24"/>
          <w:highlight w:val="none"/>
          <w:lang w:eastAsia="zh-CN"/>
        </w:rPr>
        <w:t>（</w:t>
      </w:r>
      <w:r>
        <w:rPr>
          <w:rFonts w:hint="eastAsia" w:ascii="Times New Roman" w:hAnsi="Times New Roman" w:eastAsia="宋体" w:cs="Times New Roman"/>
          <w:sz w:val="24"/>
          <w:highlight w:val="none"/>
          <w:lang w:val="en-US" w:eastAsia="zh-CN"/>
        </w:rPr>
        <w:t>6</w:t>
      </w:r>
      <w:r>
        <w:rPr>
          <w:rFonts w:hint="eastAsia" w:ascii="Times New Roman" w:hAnsi="Times New Roman" w:eastAsia="宋体" w:cs="Times New Roman"/>
          <w:sz w:val="24"/>
          <w:highlight w:val="none"/>
          <w:lang w:eastAsia="zh-CN"/>
        </w:rPr>
        <w:t>）其他材料；</w:t>
      </w:r>
    </w:p>
    <w:p>
      <w:pPr>
        <w:widowControl w:val="0"/>
        <w:tabs>
          <w:tab w:val="left" w:pos="6264"/>
        </w:tabs>
        <w:spacing w:line="360" w:lineRule="auto"/>
        <w:ind w:firstLine="482" w:firstLineChars="200"/>
        <w:rPr>
          <w:rFonts w:hint="eastAsia"/>
          <w:b/>
          <w:bCs/>
          <w:sz w:val="24"/>
          <w:highlight w:val="none"/>
        </w:rPr>
      </w:pPr>
      <w:r>
        <w:rPr>
          <w:rFonts w:ascii="宋体" w:hAnsi="宋体"/>
          <w:b/>
          <w:bCs/>
          <w:sz w:val="24"/>
          <w:highlight w:val="none"/>
        </w:rPr>
        <w:t>以上（</w:t>
      </w:r>
      <w:r>
        <w:rPr>
          <w:rFonts w:hint="eastAsia" w:ascii="宋体" w:hAnsi="宋体"/>
          <w:b/>
          <w:bCs/>
          <w:sz w:val="24"/>
          <w:highlight w:val="none"/>
          <w:lang w:val="en-US" w:eastAsia="zh-CN"/>
        </w:rPr>
        <w:t>1</w:t>
      </w:r>
      <w:r>
        <w:rPr>
          <w:rFonts w:ascii="宋体" w:hAnsi="宋体"/>
          <w:b/>
          <w:bCs/>
          <w:sz w:val="24"/>
          <w:highlight w:val="none"/>
        </w:rPr>
        <w:t>）~（</w:t>
      </w:r>
      <w:r>
        <w:rPr>
          <w:rFonts w:hint="eastAsia" w:ascii="宋体" w:hAnsi="宋体"/>
          <w:b/>
          <w:bCs/>
          <w:sz w:val="24"/>
          <w:highlight w:val="none"/>
          <w:lang w:val="en-US" w:eastAsia="zh-CN"/>
        </w:rPr>
        <w:t>6</w:t>
      </w:r>
      <w:r>
        <w:rPr>
          <w:rFonts w:ascii="宋体" w:hAnsi="宋体"/>
          <w:b/>
          <w:bCs/>
          <w:sz w:val="24"/>
          <w:highlight w:val="none"/>
        </w:rPr>
        <w:t>）</w:t>
      </w:r>
      <w:r>
        <w:rPr>
          <w:rFonts w:hint="eastAsia" w:ascii="宋体" w:hAnsi="宋体"/>
          <w:b/>
          <w:bCs/>
          <w:sz w:val="24"/>
          <w:highlight w:val="none"/>
          <w:lang w:val="en-US" w:eastAsia="zh-CN"/>
        </w:rPr>
        <w:t>必须按顺序提供，</w:t>
      </w:r>
      <w:r>
        <w:rPr>
          <w:rFonts w:hint="eastAsia" w:ascii="宋体" w:hAnsi="宋体" w:eastAsia="宋体" w:cs="Times New Roman"/>
          <w:b/>
          <w:bCs/>
          <w:sz w:val="24"/>
          <w:highlight w:val="none"/>
          <w:lang w:val="en-US" w:eastAsia="zh-CN"/>
        </w:rPr>
        <w:t>完成章印加盖后再扫描成PDF文档。PDF文档须清晰可辩，否则将影响投标人的评审得分，甚至会被作为无效投标处理。</w:t>
      </w:r>
    </w:p>
    <w:p>
      <w:pPr>
        <w:spacing w:line="360" w:lineRule="auto"/>
        <w:ind w:firstLine="482" w:firstLineChars="200"/>
        <w:rPr>
          <w:rFonts w:hint="eastAsia" w:ascii="宋体" w:hAnsi="宋体" w:eastAsia="宋体" w:cs="宋体"/>
          <w:b/>
        </w:rPr>
      </w:pPr>
      <w:r>
        <w:rPr>
          <w:rFonts w:hint="eastAsia" w:ascii="宋体" w:hAnsi="宋体" w:eastAsia="宋体" w:cs="宋体"/>
          <w:b/>
          <w:sz w:val="24"/>
        </w:rPr>
        <w:t>10、投标文件格式</w:t>
      </w:r>
    </w:p>
    <w:p>
      <w:pPr>
        <w:spacing w:line="360" w:lineRule="auto"/>
        <w:ind w:firstLine="480" w:firstLineChars="200"/>
        <w:rPr>
          <w:rFonts w:hint="eastAsia" w:ascii="宋体" w:hAnsi="宋体" w:eastAsia="宋体" w:cs="宋体"/>
        </w:rPr>
      </w:pPr>
      <w:r>
        <w:rPr>
          <w:rFonts w:hint="eastAsia" w:ascii="宋体" w:hAnsi="宋体" w:eastAsia="宋体" w:cs="宋体"/>
          <w:sz w:val="24"/>
        </w:rPr>
        <w:t>投标文件包括本须知第9条中规定的内容，投标人提交的投标文件应当使用招标文件所提供或要求的投标文件全部格式（表格可以按同样格式扩展）。</w:t>
      </w:r>
    </w:p>
    <w:p>
      <w:pPr>
        <w:numPr>
          <w:ilvl w:val="0"/>
          <w:numId w:val="2"/>
        </w:numPr>
        <w:spacing w:line="360" w:lineRule="auto"/>
        <w:ind w:firstLine="482" w:firstLineChars="200"/>
        <w:rPr>
          <w:rFonts w:hint="eastAsia" w:ascii="宋体" w:hAnsi="宋体" w:eastAsia="宋体" w:cs="宋体"/>
          <w:b/>
          <w:sz w:val="24"/>
        </w:rPr>
      </w:pPr>
      <w:r>
        <w:rPr>
          <w:rFonts w:hint="eastAsia" w:ascii="宋体" w:hAnsi="宋体" w:eastAsia="宋体" w:cs="宋体"/>
          <w:b/>
          <w:sz w:val="24"/>
        </w:rPr>
        <w:t>投标报价</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11.1投标人的投标报价，应是完成本须知第2条所列招标工程范围及工期的全部，不得以任何理由予以重复，作为投标人计算单价或总价的依据。投标报价应包括投标人在承诺工期内，达到投标人所承诺的质量标准，为完成本工程所确定的招标范围内的全部内容，所需要支付各项金额的总和。投标人应充分考虑为完成上述内容所必须的专业工程措施费</w:t>
      </w:r>
      <w:r>
        <w:rPr>
          <w:rFonts w:hint="eastAsia" w:ascii="宋体" w:hAnsi="宋体" w:eastAsia="宋体" w:cs="宋体"/>
          <w:sz w:val="24"/>
          <w:lang w:eastAsia="zh-CN"/>
        </w:rPr>
        <w:t>、</w:t>
      </w:r>
      <w:r>
        <w:rPr>
          <w:rFonts w:hint="eastAsia" w:ascii="宋体" w:hAnsi="宋体" w:eastAsia="宋体" w:cs="宋体"/>
          <w:sz w:val="24"/>
          <w:lang w:val="en-US" w:eastAsia="zh-CN"/>
        </w:rPr>
        <w:t>供电开户、安装接入（含勘察、开户、施工、供电部门验收等所有）根据供电部门要求进行实施，以及至监控点所需的顶管、埋管、电杆立杆、架空线缆、线缆敷设等接入施</w:t>
      </w:r>
      <w:r>
        <w:rPr>
          <w:rFonts w:hint="eastAsia" w:ascii="宋体" w:hAnsi="宋体" w:eastAsia="宋体" w:cs="宋体"/>
          <w:sz w:val="24"/>
        </w:rPr>
        <w:t>和其他项目措施费以及附属工程、土方工程、临时工程、环境保护、特殊条件施工的直接和间接成本、利润、税金、总承包服务费、风险费、材料损耗、劳务、现场施工围栏、竣工面的清理、垃圾清运、成品保护以及各种管线、建筑物、构筑物的加固围护以及政策性文件规定等所需的全部费用，并计入投标报价中，凡漏项或少计均视为已包含在本次投标报价的范围以内，招标人不再另行增加费用，竣工结算时均不调整。</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11.2《其他项目清单计价与汇总表》中暂列金额、暂估价材料，投标人在投标报价时应按招标文件提供的金额填写。由中标人负责该部分的统一质量管理、施工管理、工程验收以及提供相适应的配套工作。</w:t>
      </w:r>
      <w:r>
        <w:rPr>
          <w:rFonts w:hint="eastAsia" w:ascii="宋体" w:hAnsi="宋体" w:eastAsia="宋体" w:cs="宋体"/>
          <w:color w:val="auto"/>
          <w:sz w:val="24"/>
        </w:rPr>
        <w:t>在投标报价时，需要计取分包管理费和施工配合费的,投标人应按不高于</w:t>
      </w:r>
      <w:r>
        <w:rPr>
          <w:rFonts w:hint="eastAsia" w:ascii="宋体" w:hAnsi="宋体" w:eastAsia="宋体" w:cs="宋体"/>
          <w:color w:val="auto"/>
          <w:sz w:val="24"/>
          <w:u w:val="single"/>
        </w:rPr>
        <w:t xml:space="preserve">  /  </w:t>
      </w:r>
      <w:r>
        <w:rPr>
          <w:rFonts w:hint="eastAsia" w:ascii="宋体" w:hAnsi="宋体" w:eastAsia="宋体" w:cs="宋体"/>
          <w:color w:val="auto"/>
          <w:sz w:val="24"/>
        </w:rPr>
        <w:t>%计入《其他项目清单计价与汇总表》中的总承包服务费中（含分包管理费和施工配合费），该费率中标后不调整（不另计取其他费用），取费基数为暂估价（包括材料暂估价和专业工程暂估价）总和。如其他项目清单中暂列金额和暂估价部分均由中标人负责实施，则在工程竣工结算时按投标人投标报价时的金额扣回总承包服务费。</w:t>
      </w:r>
      <w:r>
        <w:rPr>
          <w:rFonts w:hint="eastAsia" w:ascii="宋体" w:hAnsi="宋体" w:eastAsia="宋体" w:cs="宋体"/>
          <w:sz w:val="24"/>
        </w:rPr>
        <w:t>对于招标人单独进行专业分包的工程，招标时暂按各专业分包工程的总造价</w:t>
      </w:r>
      <w:r>
        <w:rPr>
          <w:rFonts w:hint="eastAsia" w:ascii="宋体" w:hAnsi="宋体" w:eastAsia="宋体" w:cs="宋体"/>
          <w:sz w:val="24"/>
          <w:u w:val="single"/>
        </w:rPr>
        <w:t xml:space="preserve">    /   </w:t>
      </w:r>
      <w:r>
        <w:rPr>
          <w:rFonts w:hint="eastAsia" w:ascii="宋体" w:hAnsi="宋体" w:eastAsia="宋体" w:cs="宋体"/>
          <w:sz w:val="24"/>
        </w:rPr>
        <w:t>万元为基数，由各投标人以此为计费基数并按不高于</w:t>
      </w:r>
      <w:r>
        <w:rPr>
          <w:rFonts w:hint="eastAsia" w:ascii="宋体" w:hAnsi="宋体" w:eastAsia="宋体" w:cs="宋体"/>
          <w:sz w:val="24"/>
          <w:u w:val="single"/>
        </w:rPr>
        <w:t xml:space="preserve"> / </w:t>
      </w:r>
      <w:r>
        <w:rPr>
          <w:rFonts w:hint="eastAsia" w:ascii="宋体" w:hAnsi="宋体" w:eastAsia="宋体" w:cs="宋体"/>
          <w:sz w:val="24"/>
        </w:rPr>
        <w:t xml:space="preserve"> %计入《其他项目清单计价与汇总表》中的总承包服务费中。总承包服务费：各投标人可按有关规定自行考虑进入报价；若投标人未对此项费用进行报价或报价不完整，则视为投标人让利给招标人，结算时不得调整。总承包服务费是总承包单位为配合协调招标人进行的工程分包、自行采购的设备、材料等进行管理、服务以及施工现场管理、竣工资料汇总整理等服务所需的费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11.3投标人应按招标人提供的工程量清单中列出的工程项目和工程量填报单价和合价。每一项目只允许有一个报价。任何有选择的报价将不予接受。投标人未填报单价或合价的工程项目，在实施后，招标人将不予支付，并视为该项费用已包括在其他有价款的单价或合价内。</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11.4除计价规范另有规定外，投标文件使用的度量衡单位，均采用中华人民共和国法定计量单位，投标文件和与投标有关的所有文件均应使用中文，投标报价统一采用人民币作为计量单位。 </w:t>
      </w:r>
    </w:p>
    <w:p>
      <w:pPr>
        <w:spacing w:line="360" w:lineRule="auto"/>
        <w:ind w:firstLine="480" w:firstLineChars="200"/>
        <w:rPr>
          <w:rFonts w:hint="eastAsia" w:ascii="宋体" w:hAnsi="宋体" w:eastAsia="宋体" w:cs="宋体"/>
        </w:rPr>
      </w:pPr>
      <w:r>
        <w:rPr>
          <w:rFonts w:hint="eastAsia" w:ascii="宋体" w:hAnsi="宋体" w:eastAsia="宋体" w:cs="宋体"/>
          <w:sz w:val="24"/>
        </w:rPr>
        <w:t>11.5本招标工程的施工地点为本须知前附表第二项所述，投标人在报价中所报的单价和合价，以及投标报价汇总表中的价格均包括完成该工程项目的成本、利润、税金、开办费、技术措施费、大型机械进出场费、风险费、政策性文件规定费用等所有费用。</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11.6合同定价方式</w:t>
      </w:r>
    </w:p>
    <w:p>
      <w:pPr>
        <w:spacing w:line="360" w:lineRule="auto"/>
        <w:ind w:firstLine="482" w:firstLineChars="200"/>
        <w:jc w:val="both"/>
        <w:rPr>
          <w:rFonts w:hint="eastAsia" w:ascii="宋体" w:hAnsi="宋体" w:eastAsia="宋体" w:cs="宋体"/>
          <w:color w:val="auto"/>
          <w:sz w:val="24"/>
        </w:rPr>
      </w:pPr>
      <w:r>
        <w:rPr>
          <w:rFonts w:hint="eastAsia" w:ascii="宋体" w:hAnsi="宋体" w:eastAsia="宋体" w:cs="宋体"/>
          <w:b/>
          <w:color w:val="auto"/>
          <w:sz w:val="24"/>
        </w:rPr>
        <w:t>本工程采用单价合同</w:t>
      </w:r>
      <w:r>
        <w:rPr>
          <w:rFonts w:hint="eastAsia" w:ascii="宋体" w:hAnsi="宋体" w:eastAsia="宋体" w:cs="宋体"/>
          <w:color w:val="auto"/>
          <w:sz w:val="24"/>
        </w:rPr>
        <w:t>。本工程实行《建设工程工程量清单计价规范》（GB50500-2013）招标，建设工程合同采用单价合同，以体现风险共担的原则。由招标人提供工程量清单，投标人以工程量清单为基础填报相应的单价并计算合价。招标人要求投标人承担本招标文件合同专用条款中约定的风险内容及其范围（幅度）产生的风险费用，在施工过程中，当出现的风险内容及其范围（幅度）在合同约定的范围内，工程价款不作调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auto"/>
          <w:sz w:val="24"/>
          <w:szCs w:val="24"/>
        </w:rPr>
        <w:t>11.7</w:t>
      </w:r>
      <w:r>
        <w:rPr>
          <w:rFonts w:hint="eastAsia" w:ascii="宋体" w:hAnsi="宋体" w:eastAsia="宋体" w:cs="宋体"/>
          <w:sz w:val="24"/>
          <w:szCs w:val="24"/>
        </w:rPr>
        <w:t>投标报价的计价方法</w:t>
      </w:r>
    </w:p>
    <w:p>
      <w:pPr>
        <w:spacing w:line="360" w:lineRule="auto"/>
        <w:rPr>
          <w:rFonts w:hint="eastAsia" w:ascii="宋体" w:hAnsi="宋体" w:eastAsia="宋体" w:cs="宋体"/>
          <w:sz w:val="24"/>
          <w:szCs w:val="24"/>
        </w:rPr>
      </w:pPr>
      <w:r>
        <w:rPr>
          <w:rFonts w:hint="eastAsia" w:ascii="宋体" w:hAnsi="宋体" w:eastAsia="宋体" w:cs="宋体"/>
          <w:b/>
          <w:sz w:val="24"/>
          <w:szCs w:val="24"/>
        </w:rPr>
        <w:t xml:space="preserve">    本工程投标报价采用“工程量清单计价”法</w:t>
      </w:r>
      <w:r>
        <w:rPr>
          <w:rFonts w:hint="eastAsia" w:ascii="宋体" w:hAnsi="宋体" w:eastAsia="宋体" w:cs="宋体"/>
          <w:sz w:val="24"/>
          <w:szCs w:val="24"/>
        </w:rPr>
        <w:t>（工程量计算规则依据《建设工程工程量清单计价规范》）。投标人应根据招标人提供的工程量清单计算工程项目的综合单价和合价。工程量清单中每一个子目的单项均需计算并填写综合单价、合价。投标人对招标人提供的工程量清单如有异议（包括对工程量清单中漏项的疑问），应在收到招标文件后按投标须知中规定的疑问在网上提出。各投标人不得对招标人答疑后的工程量清单的序号、项目编码、项目名称、计量单位、工程数量、暂列金额、暂估价等进行调整。对施工中发生的所有措施费及可预见费用由施工单位自行考虑，计入总价。</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auto"/>
          <w:sz w:val="24"/>
          <w:szCs w:val="24"/>
        </w:rPr>
        <w:t>11.8</w:t>
      </w:r>
      <w:bookmarkStart w:id="2" w:name="a19"/>
      <w:r>
        <w:rPr>
          <w:rFonts w:hint="eastAsia" w:ascii="宋体" w:hAnsi="宋体" w:eastAsia="宋体" w:cs="宋体"/>
          <w:sz w:val="24"/>
          <w:szCs w:val="24"/>
        </w:rPr>
        <w:t>招标控制价的公布</w:t>
      </w:r>
      <w:bookmarkEnd w:id="2"/>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11.8.1 招标控制价确定的依据：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按照招标文件（含工程量清单）、《建设工程工程量清单计价规范》（GB50500-2013）、《房屋建筑与装饰工程工程量计算规范》（GB50854-2013）、《市政工程工程量计算规范》（GB50857-2013）……（以下简称《工程量计算规范》）、《江</w:t>
      </w:r>
      <w:r>
        <w:rPr>
          <w:rFonts w:hint="eastAsia" w:ascii="宋体" w:hAnsi="宋体" w:eastAsia="宋体" w:cs="宋体"/>
          <w:sz w:val="24"/>
          <w:szCs w:val="24"/>
          <w:u w:val="none" w:color="auto"/>
        </w:rPr>
        <w:t>苏省安装工程</w:t>
      </w:r>
      <w:r>
        <w:rPr>
          <w:rFonts w:hint="eastAsia" w:ascii="宋体" w:hAnsi="宋体" w:eastAsia="宋体" w:cs="宋体"/>
          <w:sz w:val="24"/>
          <w:szCs w:val="24"/>
        </w:rPr>
        <w:t>计价定额》（2014版）、《江苏</w:t>
      </w:r>
      <w:r>
        <w:rPr>
          <w:rFonts w:hint="eastAsia" w:ascii="宋体" w:hAnsi="宋体" w:eastAsia="宋体" w:cs="宋体"/>
          <w:sz w:val="24"/>
          <w:szCs w:val="24"/>
          <w:u w:val="none" w:color="auto"/>
        </w:rPr>
        <w:t>省建筑与装饰工</w:t>
      </w:r>
      <w:r>
        <w:rPr>
          <w:rFonts w:hint="eastAsia" w:ascii="宋体" w:hAnsi="宋体" w:eastAsia="宋体" w:cs="宋体"/>
          <w:sz w:val="24"/>
          <w:szCs w:val="24"/>
        </w:rPr>
        <w:t>程计价定额》（2014版）……（以下简称《计价定额》）、《江苏省建设工程费用定额》（2014年）（以下简称《费用定额》）</w:t>
      </w:r>
      <w:r>
        <w:rPr>
          <w:rFonts w:hint="eastAsia" w:ascii="宋体" w:hAnsi="宋体" w:eastAsia="宋体" w:cs="宋体"/>
          <w:sz w:val="24"/>
          <w:szCs w:val="24"/>
          <w:lang w:eastAsia="zh-CN"/>
        </w:rPr>
        <w:t>及</w:t>
      </w:r>
      <w:r>
        <w:rPr>
          <w:rFonts w:hint="eastAsia" w:ascii="宋体" w:hAnsi="宋体" w:eastAsia="宋体" w:cs="宋体"/>
          <w:sz w:val="24"/>
          <w:szCs w:val="24"/>
        </w:rPr>
        <w:t>苏建价〔2016〕154号《江苏省住房城乡建设厅关于建筑业实施营改增后江苏省建设工程计价依据调整的通知》（以下简称《计价依据调整通知》）、</w:t>
      </w:r>
      <w:r>
        <w:rPr>
          <w:rFonts w:hint="eastAsia" w:ascii="宋体" w:hAnsi="宋体" w:eastAsia="宋体" w:cs="宋体"/>
          <w:sz w:val="24"/>
          <w:szCs w:val="24"/>
          <w:lang w:eastAsia="zh-CN"/>
        </w:rPr>
        <w:t>20</w:t>
      </w:r>
      <w:r>
        <w:rPr>
          <w:rFonts w:hint="eastAsia" w:ascii="宋体" w:hAnsi="宋体" w:eastAsia="宋体" w:cs="宋体"/>
          <w:sz w:val="24"/>
          <w:szCs w:val="24"/>
          <w:lang w:val="en-US" w:eastAsia="zh-CN"/>
        </w:rPr>
        <w:t>2</w:t>
      </w:r>
      <w:r>
        <w:rPr>
          <w:rFonts w:hint="eastAsia" w:ascii="宋体" w:hAnsi="宋体" w:cs="宋体"/>
          <w:sz w:val="24"/>
          <w:szCs w:val="24"/>
          <w:lang w:val="en-US" w:eastAsia="zh-CN"/>
        </w:rPr>
        <w:t>2</w:t>
      </w:r>
      <w:r>
        <w:rPr>
          <w:rFonts w:hint="eastAsia" w:ascii="宋体" w:hAnsi="宋体" w:eastAsia="宋体" w:cs="宋体"/>
          <w:sz w:val="24"/>
          <w:szCs w:val="24"/>
        </w:rPr>
        <w:t>年第</w:t>
      </w:r>
      <w:r>
        <w:rPr>
          <w:rFonts w:hint="eastAsia" w:ascii="宋体" w:hAnsi="宋体" w:eastAsia="宋体" w:cs="宋体"/>
          <w:sz w:val="24"/>
          <w:szCs w:val="24"/>
          <w:u w:val="single" w:color="auto"/>
          <w:lang w:val="en-US" w:eastAsia="zh-CN"/>
        </w:rPr>
        <w:t xml:space="preserve"> 8 </w:t>
      </w:r>
      <w:r>
        <w:rPr>
          <w:rFonts w:hint="eastAsia" w:ascii="宋体" w:hAnsi="宋体" w:eastAsia="宋体" w:cs="宋体"/>
          <w:sz w:val="24"/>
          <w:szCs w:val="24"/>
        </w:rPr>
        <w:t>期《盐城工程造价信息》、相关计价文件的规定，计算出分部分项工程费、措施项目费、其他项目费、规费、税金等确定工程预算价，工程预算价即招标控制价。</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单位工程费用计费程序如下：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1、分部分项工程量清单费用    人工费+材料费+施工机具使用费+管理费+利润；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其  中：</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人工费          计价定额人工消耗量×人工单价</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材料费          计价定额材料消耗量×除税材料单价</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施工机具使用费  计价定额机械消耗量×除税机械单价</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管理费          按《费用定额》计取</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利  润          按《费用定额》计取</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2、措施项目费用       单价措施费+总价措施费</w:t>
      </w:r>
    </w:p>
    <w:p>
      <w:pPr>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单价措施费      除税综合单价×清单工程量</w:t>
      </w:r>
    </w:p>
    <w:p>
      <w:pPr>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 xml:space="preserve">总价措施费     （分部分项工程费+单价措施项目费-除税工程设备费）× </w:t>
      </w:r>
    </w:p>
    <w:p>
      <w:pPr>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 xml:space="preserve">                 费率或以项计费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3、其他项目费用      详见工程量清单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4、规   费           （分部分项工程费用+措施项目费用+其他项目费用</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-除税工程设备费）×费率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其中：</w:t>
      </w:r>
    </w:p>
    <w:p>
      <w:pPr>
        <w:spacing w:line="360" w:lineRule="auto"/>
        <w:ind w:left="2940" w:leftChars="200" w:hanging="2520" w:hangingChars="105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环境保护税</w:t>
      </w:r>
      <w:r>
        <w:rPr>
          <w:rFonts w:hint="eastAsia" w:ascii="宋体" w:hAnsi="宋体" w:eastAsia="宋体" w:cs="宋体"/>
          <w:sz w:val="24"/>
          <w:szCs w:val="24"/>
        </w:rPr>
        <w:t xml:space="preserve">       （暂按0.1%计取，工程竣工结算时按市环保部门实际收取的工程排污费发票或收费凭证按实调整）。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2）社会保险费       （ 执行《费用定额》规定的费率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3）住房公积金       （ 执行《费用定额》规定的费率 ）。</w:t>
      </w:r>
    </w:p>
    <w:p>
      <w:pPr>
        <w:spacing w:line="360" w:lineRule="auto"/>
        <w:ind w:left="239" w:leftChars="114" w:firstLine="240" w:firstLineChars="100"/>
        <w:jc w:val="left"/>
        <w:rPr>
          <w:rFonts w:hint="eastAsia" w:ascii="宋体" w:hAnsi="宋体" w:eastAsia="宋体" w:cs="宋体"/>
          <w:sz w:val="24"/>
          <w:szCs w:val="24"/>
          <w:lang w:eastAsia="zh-CN"/>
        </w:rPr>
      </w:pPr>
      <w:r>
        <w:rPr>
          <w:rFonts w:hint="eastAsia" w:ascii="宋体" w:hAnsi="宋体" w:eastAsia="宋体" w:cs="宋体"/>
          <w:sz w:val="24"/>
          <w:szCs w:val="24"/>
        </w:rPr>
        <w:t>5、税      金        [分部分项工程量清单费用+措施项目费用+其他项目费用+规费-（除税甲供材料费+除税甲供设备费/1.01]×</w:t>
      </w:r>
      <w:r>
        <w:rPr>
          <w:rFonts w:hint="eastAsia" w:ascii="宋体" w:hAnsi="宋体" w:eastAsia="宋体" w:cs="宋体"/>
          <w:sz w:val="24"/>
          <w:szCs w:val="24"/>
          <w:highlight w:val="cyan"/>
          <w:u w:val="single"/>
          <w:lang w:eastAsia="zh-CN"/>
        </w:rPr>
        <w:t>详见工程量清单</w:t>
      </w:r>
    </w:p>
    <w:p>
      <w:pPr>
        <w:widowControl w:val="0"/>
        <w:numPr>
          <w:ilvl w:val="0"/>
          <w:numId w:val="3"/>
        </w:numPr>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工程造价         [分部分项工程量清单费用+措施项目费用+其他项目费用+</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规费-(除税甲供材料费+除税甲供设备费)/1.01+税金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一、分部分项工程费用部分</w:t>
      </w:r>
    </w:p>
    <w:p>
      <w:pPr>
        <w:spacing w:line="360" w:lineRule="auto"/>
        <w:ind w:firstLine="420"/>
        <w:rPr>
          <w:rFonts w:hint="eastAsia" w:ascii="宋体" w:hAnsi="宋体" w:eastAsia="宋体" w:cs="宋体"/>
          <w:sz w:val="24"/>
          <w:szCs w:val="24"/>
        </w:rPr>
      </w:pPr>
      <w:r>
        <w:rPr>
          <w:rFonts w:hint="eastAsia" w:ascii="宋体" w:hAnsi="宋体" w:eastAsia="宋体" w:cs="宋体"/>
          <w:sz w:val="24"/>
          <w:szCs w:val="24"/>
        </w:rPr>
        <w:t>1、工程类别：按《费用定额》中的“工程类别划分”执行。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2、工程量按《建设工程工程量清单计价规范》、《工程量计算规范》、《费用定额》、《计价定额》等计算。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3、人工工资单价参照现行文件执行。</w:t>
      </w:r>
    </w:p>
    <w:p>
      <w:pPr>
        <w:numPr>
          <w:ins w:id="0" w:author="ZHM" w:date="2014-03-30T17:29:00Z"/>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4、除税材料单价执行</w:t>
      </w:r>
      <w:r>
        <w:rPr>
          <w:rFonts w:hint="eastAsia" w:ascii="宋体" w:hAnsi="宋体" w:eastAsia="宋体" w:cs="宋体"/>
          <w:sz w:val="24"/>
          <w:szCs w:val="24"/>
          <w:u w:val="single"/>
          <w:lang w:eastAsia="zh-CN"/>
        </w:rPr>
        <w:t>20</w:t>
      </w:r>
      <w:r>
        <w:rPr>
          <w:rFonts w:hint="eastAsia" w:ascii="宋体" w:hAnsi="宋体" w:eastAsia="宋体" w:cs="宋体"/>
          <w:sz w:val="24"/>
          <w:szCs w:val="24"/>
          <w:u w:val="single"/>
          <w:lang w:val="en-US" w:eastAsia="zh-CN"/>
        </w:rPr>
        <w:t>22</w:t>
      </w:r>
      <w:r>
        <w:rPr>
          <w:rFonts w:hint="eastAsia" w:ascii="宋体" w:hAnsi="宋体" w:eastAsia="宋体" w:cs="宋体"/>
          <w:sz w:val="24"/>
          <w:szCs w:val="24"/>
        </w:rPr>
        <w:t>年第</w:t>
      </w:r>
      <w:r>
        <w:rPr>
          <w:rFonts w:hint="eastAsia" w:ascii="宋体" w:hAnsi="宋体" w:eastAsia="宋体" w:cs="宋体"/>
          <w:sz w:val="24"/>
          <w:szCs w:val="24"/>
          <w:u w:val="single" w:color="auto"/>
          <w:lang w:val="en-US" w:eastAsia="zh-CN"/>
        </w:rPr>
        <w:t xml:space="preserve"> 0</w:t>
      </w:r>
      <w:r>
        <w:rPr>
          <w:rFonts w:hint="eastAsia" w:ascii="宋体" w:hAnsi="宋体" w:cs="宋体"/>
          <w:sz w:val="24"/>
          <w:szCs w:val="24"/>
          <w:u w:val="single" w:color="auto"/>
          <w:lang w:val="en-US" w:eastAsia="zh-CN"/>
        </w:rPr>
        <w:t>8</w:t>
      </w:r>
      <w:r>
        <w:rPr>
          <w:rFonts w:hint="eastAsia" w:ascii="宋体" w:hAnsi="宋体" w:eastAsia="宋体" w:cs="宋体"/>
          <w:sz w:val="24"/>
          <w:szCs w:val="24"/>
        </w:rPr>
        <w:t>期《盐城工程造价信息》市场指导价或市场信息价和招标人提供的《材料暂估价格表》中的暂定价格，无市场指导价或市场信息价和暂定价格的参照材料目前市场价格。</w:t>
      </w:r>
      <w:r>
        <w:rPr>
          <w:rFonts w:hint="eastAsia" w:ascii="宋体" w:hAnsi="宋体" w:eastAsia="宋体" w:cs="宋体"/>
          <w:sz w:val="24"/>
          <w:szCs w:val="24"/>
        </w:rPr>
        <w:br w:type="textWrapping"/>
      </w:r>
      <w:r>
        <w:rPr>
          <w:rFonts w:hint="eastAsia" w:ascii="宋体" w:hAnsi="宋体" w:eastAsia="宋体" w:cs="宋体"/>
          <w:sz w:val="24"/>
          <w:szCs w:val="24"/>
        </w:rPr>
        <w:t xml:space="preserve">    5、除税机械单价中燃料费按</w:t>
      </w:r>
      <w:r>
        <w:rPr>
          <w:rFonts w:hint="eastAsia" w:ascii="宋体" w:hAnsi="宋体" w:eastAsia="宋体" w:cs="宋体"/>
          <w:sz w:val="24"/>
          <w:szCs w:val="24"/>
          <w:u w:val="single"/>
          <w:lang w:eastAsia="zh-CN"/>
        </w:rPr>
        <w:t>20</w:t>
      </w:r>
      <w:r>
        <w:rPr>
          <w:rFonts w:hint="eastAsia" w:ascii="宋体" w:hAnsi="宋体" w:eastAsia="宋体" w:cs="宋体"/>
          <w:sz w:val="24"/>
          <w:szCs w:val="24"/>
          <w:u w:val="single"/>
          <w:lang w:val="en-US" w:eastAsia="zh-CN"/>
        </w:rPr>
        <w:t>22</w:t>
      </w:r>
      <w:r>
        <w:rPr>
          <w:rFonts w:hint="eastAsia" w:ascii="宋体" w:hAnsi="宋体" w:eastAsia="宋体" w:cs="宋体"/>
          <w:sz w:val="24"/>
          <w:szCs w:val="24"/>
        </w:rPr>
        <w:t>年第</w:t>
      </w:r>
      <w:r>
        <w:rPr>
          <w:rFonts w:hint="eastAsia" w:ascii="宋体" w:hAnsi="宋体" w:eastAsia="宋体" w:cs="宋体"/>
          <w:sz w:val="24"/>
          <w:szCs w:val="24"/>
          <w:u w:val="single" w:color="auto"/>
          <w:lang w:val="en-US" w:eastAsia="zh-CN"/>
        </w:rPr>
        <w:t xml:space="preserve"> 0</w:t>
      </w:r>
      <w:r>
        <w:rPr>
          <w:rFonts w:hint="eastAsia" w:ascii="宋体" w:hAnsi="宋体" w:cs="宋体"/>
          <w:sz w:val="24"/>
          <w:szCs w:val="24"/>
          <w:u w:val="single" w:color="auto"/>
          <w:lang w:val="en-US" w:eastAsia="zh-CN"/>
        </w:rPr>
        <w:t>8</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rPr>
        <w:t>期《盐城工程造价信息》市场指导价或市场信息价。</w:t>
      </w:r>
    </w:p>
    <w:p>
      <w:pPr>
        <w:numPr>
          <w:ins w:id="1" w:author="ZHM" w:date="2014-03-30T17:29:00Z"/>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6、企业管理费按《费用定额》中的“工程费用取费标准及有关规定”中相应单位工程的标准计取。</w:t>
      </w:r>
    </w:p>
    <w:p>
      <w:pPr>
        <w:numPr>
          <w:ins w:id="2" w:author="ZHM" w:date="2014-03-30T17:30:00Z"/>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7、利润率：按《费用定额》中的“工程费用取费标准及有关规定”计取。</w:t>
      </w:r>
    </w:p>
    <w:p>
      <w:pPr>
        <w:numPr>
          <w:ins w:id="3" w:author="ZHM" w:date="2014-03-30T17:28:00Z"/>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8、风险费率：投标人按（人工费+除税材料费+除税机械费+管理费+利润-除税工程设备费）的适当比例和相关规定考虑。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二、措施项目部分：</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（一）单价措施项目：(根据工程类别选择使用)</w:t>
      </w:r>
    </w:p>
    <w:p>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lang w:val="en-US" w:eastAsia="zh-CN"/>
        </w:rPr>
        <w:t>建筑</w:t>
      </w:r>
      <w:r>
        <w:rPr>
          <w:rFonts w:hint="eastAsia" w:ascii="宋体" w:hAnsi="宋体" w:eastAsia="宋体" w:cs="宋体"/>
          <w:sz w:val="24"/>
          <w:szCs w:val="24"/>
        </w:rPr>
        <w:t>工程</w:t>
      </w:r>
      <w:r>
        <w:rPr>
          <w:rFonts w:hint="eastAsia" w:ascii="宋体" w:hAnsi="宋体" w:eastAsia="宋体" w:cs="宋体"/>
          <w:b/>
          <w:sz w:val="24"/>
          <w:szCs w:val="24"/>
        </w:rPr>
        <w:t>：</w:t>
      </w:r>
    </w:p>
    <w:p>
      <w:pPr>
        <w:widowControl w:val="0"/>
        <w:numPr>
          <w:ilvl w:val="0"/>
          <w:numId w:val="4"/>
        </w:numPr>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吊装加固</w:t>
      </w:r>
      <w:r>
        <w:rPr>
          <w:rFonts w:hint="eastAsia" w:ascii="宋体" w:hAnsi="宋体" w:eastAsia="宋体" w:cs="宋体"/>
          <w:sz w:val="24"/>
          <w:szCs w:val="24"/>
        </w:rPr>
        <w:t>工程：按清单工程量×除税综合单价。</w:t>
      </w:r>
    </w:p>
    <w:p>
      <w:pPr>
        <w:widowControl w:val="0"/>
        <w:numPr>
          <w:ilvl w:val="0"/>
          <w:numId w:val="4"/>
        </w:numPr>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金属抱杆安装、拆除、移位</w:t>
      </w:r>
      <w:r>
        <w:rPr>
          <w:rFonts w:hint="eastAsia" w:ascii="宋体" w:hAnsi="宋体" w:eastAsia="宋体" w:cs="宋体"/>
          <w:sz w:val="24"/>
          <w:szCs w:val="24"/>
        </w:rPr>
        <w:t>：按清单工程量×除税综合单价。</w:t>
      </w:r>
    </w:p>
    <w:p>
      <w:pPr>
        <w:widowControl w:val="0"/>
        <w:numPr>
          <w:ilvl w:val="0"/>
          <w:numId w:val="4"/>
        </w:numPr>
        <w:spacing w:line="360" w:lineRule="auto"/>
        <w:textAlignment w:val="auto"/>
        <w:rPr>
          <w:rFonts w:hint="eastAsia" w:ascii="宋体" w:hAnsi="宋体" w:eastAsia="宋体" w:cs="宋体"/>
        </w:rPr>
      </w:pPr>
      <w:r>
        <w:rPr>
          <w:rFonts w:hint="eastAsia" w:ascii="宋体" w:hAnsi="宋体" w:eastAsia="宋体" w:cs="宋体"/>
          <w:lang w:val="en-US" w:eastAsia="zh-CN"/>
        </w:rPr>
        <w:t>脚手架搭拆：</w:t>
      </w:r>
      <w:r>
        <w:rPr>
          <w:rFonts w:hint="eastAsia" w:ascii="宋体" w:hAnsi="宋体" w:eastAsia="宋体" w:cs="宋体"/>
          <w:sz w:val="24"/>
          <w:szCs w:val="24"/>
        </w:rPr>
        <w:t>按清单工程量×除税综合单价。</w:t>
      </w:r>
    </w:p>
    <w:p>
      <w:pPr>
        <w:widowControl w:val="0"/>
        <w:numPr>
          <w:ilvl w:val="0"/>
          <w:numId w:val="4"/>
        </w:numPr>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大型机械设备进出场及安拆：</w:t>
      </w:r>
    </w:p>
    <w:p>
      <w:pPr>
        <w:widowControl w:val="0"/>
        <w:numPr>
          <w:ilvl w:val="0"/>
          <w:numId w:val="4"/>
        </w:numPr>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施工降、排水：按清单工程量×除税综合单价。</w:t>
      </w:r>
    </w:p>
    <w:p>
      <w:pPr>
        <w:widowControl w:val="0"/>
        <w:numPr>
          <w:ilvl w:val="0"/>
          <w:numId w:val="4"/>
        </w:numPr>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其他……</w:t>
      </w:r>
    </w:p>
    <w:p>
      <w:pPr>
        <w:numPr>
          <w:ins w:id="4" w:author="ZHM" w:date="2014-03-30T17:30:00Z"/>
        </w:num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（二）总价措施项目</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一）通用的总价措施项目费：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1、安全文明施工措施费：该费用为不可竞争费，在招标控制价编制和投标报价中应根据文件规定足额计取。</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根据《费用定额》的规定，本招标工程的现场安全文明施工措施费标准如下表（表中项目名称及省级标化增加费可选择使用）：</w:t>
      </w:r>
    </w:p>
    <w:tbl>
      <w:tblPr>
        <w:tblStyle w:val="12"/>
        <w:tblW w:w="8930" w:type="dxa"/>
        <w:tblInd w:w="284" w:type="dxa"/>
        <w:tblLayout w:type="fixed"/>
        <w:tblCellMar>
          <w:top w:w="0" w:type="dxa"/>
          <w:left w:w="0" w:type="dxa"/>
          <w:bottom w:w="0" w:type="dxa"/>
          <w:right w:w="0" w:type="dxa"/>
        </w:tblCellMar>
      </w:tblPr>
      <w:tblGrid>
        <w:gridCol w:w="976"/>
        <w:gridCol w:w="1717"/>
        <w:gridCol w:w="2366"/>
        <w:gridCol w:w="1622"/>
        <w:gridCol w:w="2249"/>
      </w:tblGrid>
      <w:tr>
        <w:tblPrEx>
          <w:tblCellMar>
            <w:top w:w="0" w:type="dxa"/>
            <w:left w:w="0" w:type="dxa"/>
            <w:bottom w:w="0" w:type="dxa"/>
            <w:right w:w="0" w:type="dxa"/>
          </w:tblCellMar>
        </w:tblPrEx>
        <w:trPr>
          <w:trHeight w:val="567" w:hRule="atLeast"/>
        </w:trPr>
        <w:tc>
          <w:tcPr>
            <w:tcW w:w="976" w:type="dxa"/>
            <w:tcBorders>
              <w:top w:val="single" w:color="auto" w:sz="8" w:space="0"/>
              <w:left w:val="single" w:color="auto" w:sz="8" w:space="0"/>
              <w:bottom w:val="single" w:color="auto" w:sz="8" w:space="0"/>
              <w:right w:val="single" w:color="auto" w:sz="8" w:space="0"/>
            </w:tcBorders>
            <w:noWrap w:val="0"/>
            <w:vAlign w:val="center"/>
          </w:tcPr>
          <w:p>
            <w:pPr>
              <w:spacing w:line="360" w:lineRule="auto"/>
              <w:ind w:firstLine="240" w:firstLineChars="100"/>
              <w:jc w:val="both"/>
              <w:rPr>
                <w:rFonts w:hint="eastAsia" w:ascii="宋体" w:hAnsi="宋体" w:eastAsia="宋体" w:cs="宋体"/>
                <w:sz w:val="24"/>
                <w:szCs w:val="24"/>
              </w:rPr>
            </w:pPr>
            <w:r>
              <w:rPr>
                <w:rFonts w:hint="eastAsia" w:ascii="宋体" w:hAnsi="宋体" w:eastAsia="宋体" w:cs="宋体"/>
                <w:sz w:val="24"/>
                <w:szCs w:val="24"/>
              </w:rPr>
              <w:t>序号</w:t>
            </w:r>
          </w:p>
        </w:tc>
        <w:tc>
          <w:tcPr>
            <w:tcW w:w="1717" w:type="dxa"/>
            <w:tcBorders>
              <w:top w:val="single" w:color="auto" w:sz="8" w:space="0"/>
              <w:left w:val="nil"/>
              <w:bottom w:val="single" w:color="auto" w:sz="8" w:space="0"/>
              <w:right w:val="single" w:color="auto" w:sz="8"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2366" w:type="dxa"/>
            <w:tcBorders>
              <w:top w:val="single" w:color="auto" w:sz="8" w:space="0"/>
              <w:left w:val="nil"/>
              <w:bottom w:val="single" w:color="auto" w:sz="4" w:space="0"/>
              <w:right w:val="single" w:color="auto" w:sz="8"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计算基础</w:t>
            </w:r>
          </w:p>
        </w:tc>
        <w:tc>
          <w:tcPr>
            <w:tcW w:w="1622" w:type="dxa"/>
            <w:tcBorders>
              <w:top w:val="single" w:color="auto" w:sz="8" w:space="0"/>
              <w:left w:val="nil"/>
              <w:bottom w:val="single" w:color="auto" w:sz="8" w:space="0"/>
              <w:right w:val="single" w:color="auto" w:sz="8"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基本费率（%）</w:t>
            </w:r>
          </w:p>
        </w:tc>
        <w:tc>
          <w:tcPr>
            <w:tcW w:w="2249" w:type="dxa"/>
            <w:tcBorders>
              <w:top w:val="single" w:color="auto" w:sz="8" w:space="0"/>
              <w:left w:val="nil"/>
              <w:bottom w:val="single" w:color="auto" w:sz="8" w:space="0"/>
              <w:right w:val="single" w:color="auto" w:sz="8"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省级标化增加费（%）</w:t>
            </w:r>
          </w:p>
        </w:tc>
      </w:tr>
      <w:tr>
        <w:tblPrEx>
          <w:tblCellMar>
            <w:top w:w="0" w:type="dxa"/>
            <w:left w:w="0" w:type="dxa"/>
            <w:bottom w:w="0" w:type="dxa"/>
            <w:right w:w="0" w:type="dxa"/>
          </w:tblCellMar>
        </w:tblPrEx>
        <w:trPr>
          <w:trHeight w:val="932" w:hRule="atLeast"/>
        </w:trPr>
        <w:tc>
          <w:tcPr>
            <w:tcW w:w="976" w:type="dxa"/>
            <w:tcBorders>
              <w:top w:val="single" w:color="auto" w:sz="8" w:space="0"/>
              <w:left w:val="single" w:color="auto" w:sz="8" w:space="0"/>
              <w:bottom w:val="single" w:color="auto" w:sz="8" w:space="0"/>
              <w:right w:val="single" w:color="auto" w:sz="8" w:space="0"/>
            </w:tcBorders>
            <w:noWrap w:val="0"/>
            <w:vAlign w:val="center"/>
          </w:tcPr>
          <w:p>
            <w:pPr>
              <w:snapToGrid w:val="0"/>
              <w:spacing w:line="40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1717" w:type="dxa"/>
            <w:tcBorders>
              <w:top w:val="single" w:color="auto" w:sz="8" w:space="0"/>
              <w:left w:val="nil"/>
              <w:bottom w:val="single" w:color="auto" w:sz="8" w:space="0"/>
              <w:right w:val="single" w:color="auto" w:sz="4" w:space="0"/>
            </w:tcBorders>
            <w:noWrap w:val="0"/>
            <w:vAlign w:val="center"/>
          </w:tcPr>
          <w:p>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工程</w:t>
            </w:r>
          </w:p>
        </w:tc>
        <w:tc>
          <w:tcPr>
            <w:tcW w:w="2366"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sz w:val="24"/>
                <w:szCs w:val="24"/>
              </w:rPr>
            </w:pPr>
            <w:r>
              <w:rPr>
                <w:rFonts w:hint="eastAsia" w:ascii="宋体" w:hAnsi="宋体" w:eastAsia="宋体" w:cs="宋体"/>
                <w:sz w:val="24"/>
              </w:rPr>
              <w:t>分部分项工程费+单价措施项目费-除税工程设备费</w:t>
            </w:r>
          </w:p>
        </w:tc>
        <w:tc>
          <w:tcPr>
            <w:tcW w:w="3871" w:type="dxa"/>
            <w:gridSpan w:val="2"/>
            <w:tcBorders>
              <w:top w:val="single" w:color="auto" w:sz="8" w:space="0"/>
              <w:left w:val="single" w:color="auto" w:sz="4" w:space="0"/>
              <w:bottom w:val="single" w:color="auto" w:sz="8" w:space="0"/>
              <w:right w:val="single" w:color="auto" w:sz="8" w:space="0"/>
            </w:tcBorders>
            <w:noWrap w:val="0"/>
            <w:vAlign w:val="center"/>
          </w:tcPr>
          <w:p>
            <w:pPr>
              <w:spacing w:line="40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详见工程量清单</w:t>
            </w:r>
          </w:p>
        </w:tc>
      </w:tr>
    </w:tbl>
    <w:p>
      <w:pPr>
        <w:numPr>
          <w:ins w:id="5" w:author="ZHM" w:date="2014-04-06T10:04:00Z"/>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2、夜间施工费：按分部分项工程费+单价措施项目费-除税工程设备费计算。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3、非夜间施工照明费：按分部分项工程费+单价措施项目费-除税工程设备费计算。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4、二次搬运费：执行《计价定额》。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5、冬雨季施工增加费：按分部分项工程费+单价措施费-除税工程设备费计算。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6、地上地下设施、建筑物的临时保护设施费：执行《计价定额》。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7、已完工程及设备保护费：按分部分项工程费+单价措施项目费-除税工程设备费计算。</w:t>
      </w:r>
    </w:p>
    <w:p>
      <w:pPr>
        <w:spacing w:line="360"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8、临时设施费：按分部分项工程费+单价措施项目费-除税工程设备费计算。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9、赶工措施费：按分部分项工程费+单价措施项目费-除税工程设备费计算。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10、工程按质论价费：按分部分项工程费+单价措施项目费-除税工程设备费计算。</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11、住宅分户验收：</w:t>
      </w:r>
      <w:r>
        <w:rPr>
          <w:rFonts w:hint="eastAsia" w:ascii="宋体" w:hAnsi="宋体" w:eastAsia="宋体" w:cs="宋体"/>
          <w:sz w:val="24"/>
          <w:szCs w:val="24"/>
        </w:rPr>
        <w:t>按分部分项工程费+单价措施项目费-除税工程设备费计算。</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12、建筑工程实名制费用：</w:t>
      </w:r>
      <w:r>
        <w:rPr>
          <w:rFonts w:hint="eastAsia" w:ascii="宋体" w:hAnsi="宋体" w:eastAsia="宋体" w:cs="宋体"/>
          <w:sz w:val="24"/>
          <w:szCs w:val="24"/>
        </w:rPr>
        <w:t>按分部分项工程费+单价措施项目费-除税工程设备费计算。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rPr>
        <w:t>、特殊条件下施工增加费：执行《计价定额》。</w:t>
      </w:r>
    </w:p>
    <w:p>
      <w:pPr>
        <w:spacing w:line="360" w:lineRule="auto"/>
        <w:ind w:left="420"/>
        <w:rPr>
          <w:rFonts w:hint="eastAsia" w:ascii="宋体" w:hAnsi="宋体" w:eastAsia="宋体" w:cs="宋体"/>
          <w:b/>
          <w:sz w:val="24"/>
          <w:szCs w:val="24"/>
        </w:rPr>
      </w:pPr>
      <w:r>
        <w:rPr>
          <w:rFonts w:hint="eastAsia" w:ascii="宋体" w:hAnsi="宋体" w:eastAsia="宋体" w:cs="宋体"/>
          <w:b/>
          <w:sz w:val="24"/>
          <w:szCs w:val="24"/>
        </w:rPr>
        <w:t>二）专业措施项目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1、建筑与装饰工程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（1）非夜间施工照明</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（2）住宅工程分户验收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2、安装工程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（1）非夜间施工照明</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（2）住宅工程分户验收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3、市政工程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上述各项措施项目费用，招标人在确定招标控制价时按计价文件的有关规定予以适当考虑或计取，同时要求各投标人须根据本企业自身实力和工程的实际情况，在投标报价的措施项目费中自行考虑上述所有列出及未列出但实施过程中有可能发生的各项措施项目费用。中标后所有措施项目费结算调整方法详见合同专用条款中的相关约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三、其他项目费用：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1、暂列金额、暂估价：按招标人《其他项目清单与计价汇总表》执行。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暂列金额是招标人在工程量清单中暂定并包括在合同价款中的一笔款项。用于施工合同签订时尚未确定或者不可预见的所需材料、工程设备、服务的采购，施工中可能发生的工程变更、合同约定调整因素出现时的工程价款调整以及发生的索赔、现场签证确认等的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暂估价是招标人在工程量清单中提供的用于支付必然发生但暂时不能确定价格的材料的单价以及专业工程的金额。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2、计日工：由承发包双方在施工合同中约定，招标时暂不考虑此项费用。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计日工是在施工过程中，完成招标人提出的施工图纸以外的零星项目或工作，按合同中约定的综合单价计价。</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3、总承包服务费：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总承包服务费是总承包单位为配合协调招标人进行的专业工程分包、对招标人自行采购的工程设备、材料等进行保管以及施工现场管理、竣工资料汇总整理等服务所需的费用。</w:t>
      </w:r>
    </w:p>
    <w:p>
      <w:pPr>
        <w:widowControl w:val="0"/>
        <w:spacing w:line="360" w:lineRule="auto"/>
        <w:ind w:left="420"/>
        <w:textAlignment w:val="auto"/>
        <w:rPr>
          <w:rFonts w:hint="eastAsia" w:ascii="宋体" w:hAnsi="宋体" w:eastAsia="宋体" w:cs="宋体"/>
          <w:sz w:val="24"/>
          <w:szCs w:val="24"/>
        </w:rPr>
      </w:pPr>
      <w:r>
        <w:rPr>
          <w:rFonts w:hint="eastAsia" w:ascii="宋体" w:hAnsi="宋体" w:eastAsia="宋体" w:cs="宋体"/>
          <w:b/>
          <w:bCs/>
          <w:color w:val="FF0000"/>
          <w:sz w:val="24"/>
          <w:szCs w:val="24"/>
        </w:rPr>
        <w:t>4、</w:t>
      </w:r>
      <w:r>
        <w:rPr>
          <w:rFonts w:hint="eastAsia" w:ascii="宋体" w:hAnsi="宋体" w:eastAsia="宋体" w:cs="宋体"/>
          <w:b/>
          <w:bCs/>
          <w:color w:val="FF0000"/>
          <w:sz w:val="24"/>
          <w:szCs w:val="24"/>
          <w:lang w:val="en-US" w:eastAsia="zh-CN"/>
        </w:rPr>
        <w:t>工程设计费</w:t>
      </w:r>
      <w:r>
        <w:rPr>
          <w:rFonts w:hint="eastAsia" w:ascii="宋体" w:hAnsi="宋体" w:cs="宋体"/>
          <w:b/>
          <w:bCs/>
          <w:color w:val="FF0000"/>
          <w:sz w:val="24"/>
          <w:szCs w:val="24"/>
          <w:lang w:val="en-US" w:eastAsia="zh-CN"/>
        </w:rPr>
        <w:t>3000</w:t>
      </w:r>
      <w:r>
        <w:rPr>
          <w:rFonts w:hint="eastAsia" w:ascii="宋体" w:hAnsi="宋体" w:eastAsia="宋体" w:cs="宋体"/>
          <w:b/>
          <w:bCs/>
          <w:color w:val="FF0000"/>
          <w:sz w:val="24"/>
          <w:szCs w:val="24"/>
          <w:lang w:val="en-US" w:eastAsia="zh-CN"/>
        </w:rPr>
        <w:t>元为固定价（详工程量清单），由中标单位签订合同前一次性付清</w:t>
      </w:r>
      <w:r>
        <w:rPr>
          <w:rFonts w:hint="eastAsia" w:ascii="宋体" w:hAnsi="宋体" w:eastAsia="宋体" w:cs="宋体"/>
          <w:b/>
          <w:bCs/>
          <w:color w:val="FF0000"/>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四、规 费：</w:t>
      </w:r>
    </w:p>
    <w:p>
      <w:pPr>
        <w:widowControl w:val="0"/>
        <w:numPr>
          <w:ilvl w:val="0"/>
          <w:numId w:val="5"/>
        </w:numPr>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环境保护税</w:t>
      </w:r>
      <w:r>
        <w:rPr>
          <w:rFonts w:hint="eastAsia" w:ascii="宋体" w:hAnsi="宋体" w:eastAsia="宋体" w:cs="宋体"/>
          <w:sz w:val="24"/>
          <w:szCs w:val="24"/>
        </w:rPr>
        <w:t>：按盐城市城乡建设局的盐市建字（2009）128号文。</w:t>
      </w:r>
    </w:p>
    <w:p>
      <w:pPr>
        <w:widowControl w:val="0"/>
        <w:numPr>
          <w:ilvl w:val="0"/>
          <w:numId w:val="5"/>
        </w:numPr>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社会保险费和住房公积金：苏建价【2016】154号文件及相关规定的标准执行。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五、税 金：</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rPr>
        <w:t>指根据建筑服务销售价格，按规定税率计算的增值税销项税额。本工程为一般计税方法，</w:t>
      </w:r>
      <w:r>
        <w:rPr>
          <w:rFonts w:hint="eastAsia" w:ascii="宋体" w:hAnsi="宋体" w:eastAsia="宋体" w:cs="宋体"/>
          <w:sz w:val="24"/>
          <w:szCs w:val="24"/>
          <w:highlight w:val="none"/>
        </w:rPr>
        <w:t>本工程税率为</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u w:val="single" w:color="auto"/>
          <w:lang w:val="en-US" w:eastAsia="zh-CN"/>
        </w:rPr>
        <w:t xml:space="preserve">详见工程量清单 </w:t>
      </w:r>
      <w:r>
        <w:rPr>
          <w:rFonts w:hint="eastAsia" w:ascii="宋体" w:hAnsi="宋体" w:eastAsia="宋体" w:cs="宋体"/>
          <w:sz w:val="24"/>
          <w:szCs w:val="24"/>
          <w:highlight w:val="none"/>
        </w:rPr>
        <w:t>。</w:t>
      </w:r>
    </w:p>
    <w:p>
      <w:pPr>
        <w:spacing w:line="360" w:lineRule="auto"/>
        <w:ind w:firstLine="482" w:firstLineChars="200"/>
        <w:rPr>
          <w:rFonts w:hint="eastAsia" w:ascii="宋体" w:hAnsi="宋体" w:eastAsia="宋体" w:cs="宋体"/>
          <w:b/>
        </w:rPr>
      </w:pPr>
      <w:r>
        <w:rPr>
          <w:rFonts w:hint="eastAsia" w:ascii="宋体" w:hAnsi="宋体" w:eastAsia="宋体" w:cs="宋体"/>
          <w:b/>
          <w:sz w:val="24"/>
        </w:rPr>
        <w:t>12、投标有效期</w:t>
      </w:r>
    </w:p>
    <w:p>
      <w:pPr>
        <w:spacing w:line="360" w:lineRule="auto"/>
        <w:ind w:firstLine="480" w:firstLineChars="200"/>
        <w:rPr>
          <w:rFonts w:hint="eastAsia" w:ascii="宋体" w:hAnsi="宋体" w:eastAsia="宋体" w:cs="宋体"/>
        </w:rPr>
      </w:pPr>
      <w:r>
        <w:rPr>
          <w:rFonts w:hint="eastAsia" w:ascii="宋体" w:hAnsi="宋体" w:eastAsia="宋体" w:cs="宋体"/>
          <w:sz w:val="24"/>
        </w:rPr>
        <w:t>12.1投标有效期详见投标须知前附表第11项，在此期限内，凡符合本招标文件要求的投标文件均保持有效。</w:t>
      </w:r>
    </w:p>
    <w:p>
      <w:pPr>
        <w:spacing w:line="360" w:lineRule="auto"/>
        <w:ind w:firstLine="480" w:firstLineChars="200"/>
        <w:rPr>
          <w:rFonts w:hint="eastAsia" w:ascii="宋体" w:hAnsi="宋体" w:eastAsia="宋体" w:cs="宋体"/>
        </w:rPr>
      </w:pPr>
      <w:r>
        <w:rPr>
          <w:rFonts w:hint="eastAsia" w:ascii="宋体" w:hAnsi="宋体" w:eastAsia="宋体" w:cs="宋体"/>
          <w:sz w:val="24"/>
        </w:rPr>
        <w:t>12.2在特殊情况下，招标人在原定投标有效期内，可以根据需要以书面形式向投标人提出延长投标有效期的要求，对此要求投标人须以书面形式予以答复。投标人可以拒绝招标人的这种要求，而不被没收投标保证金。同意延长投标有效期的投标人既不能要求也不能修改其投标文件，但需要相应延长投标担保的有效期，在延长的投标有效期内，本须知第13条关于投标担保的退还与没收规定仍然适用。</w:t>
      </w:r>
    </w:p>
    <w:p>
      <w:pPr>
        <w:spacing w:line="360" w:lineRule="auto"/>
        <w:ind w:firstLine="482" w:firstLineChars="200"/>
        <w:rPr>
          <w:rFonts w:hint="eastAsia" w:ascii="宋体" w:hAnsi="宋体" w:eastAsia="宋体" w:cs="宋体"/>
          <w:b/>
        </w:rPr>
      </w:pPr>
      <w:r>
        <w:rPr>
          <w:rFonts w:hint="eastAsia" w:ascii="宋体" w:hAnsi="宋体" w:eastAsia="宋体" w:cs="宋体"/>
          <w:b/>
          <w:sz w:val="24"/>
        </w:rPr>
        <w:t>13、投标担保</w:t>
      </w:r>
    </w:p>
    <w:p>
      <w:pPr>
        <w:spacing w:line="360" w:lineRule="auto"/>
        <w:ind w:firstLine="482" w:firstLineChars="200"/>
        <w:rPr>
          <w:rFonts w:hint="eastAsia" w:ascii="宋体" w:hAnsi="宋体" w:eastAsia="宋体" w:cs="宋体"/>
          <w:b/>
          <w:color w:val="auto"/>
          <w:kern w:val="2"/>
          <w:sz w:val="24"/>
          <w:szCs w:val="24"/>
          <w:highlight w:val="none"/>
          <w:u w:val="none" w:color="auto"/>
        </w:rPr>
      </w:pPr>
      <w:r>
        <w:rPr>
          <w:rFonts w:hint="eastAsia" w:ascii="宋体" w:hAnsi="宋体" w:eastAsia="宋体" w:cs="宋体"/>
          <w:b/>
          <w:color w:val="auto"/>
          <w:kern w:val="2"/>
          <w:sz w:val="24"/>
          <w:szCs w:val="24"/>
          <w:highlight w:val="none"/>
          <w:u w:val="none" w:color="auto"/>
        </w:rPr>
        <w:t>13.1投标人应在提交投标文件的同时，提交本须知前附表第12项所规定数额的投标担保，否则招标人将视为不响应招标文件而予以拒绝。</w:t>
      </w:r>
    </w:p>
    <w:p>
      <w:pPr>
        <w:wordWrap w:val="0"/>
        <w:topLinePunct/>
        <w:spacing w:line="360" w:lineRule="exact"/>
        <w:ind w:firstLine="482" w:firstLineChars="200"/>
        <w:jc w:val="left"/>
        <w:rPr>
          <w:rFonts w:hint="eastAsia" w:ascii="宋体" w:hAnsi="宋体" w:eastAsia="宋体" w:cs="宋体"/>
          <w:b/>
          <w:bCs/>
          <w:sz w:val="24"/>
          <w:szCs w:val="24"/>
          <w:highlight w:val="none"/>
        </w:rPr>
      </w:pPr>
      <w:r>
        <w:rPr>
          <w:rFonts w:hint="eastAsia" w:ascii="宋体" w:hAnsi="宋体" w:eastAsia="宋体" w:cs="宋体"/>
          <w:b/>
          <w:color w:val="auto"/>
          <w:kern w:val="2"/>
          <w:sz w:val="24"/>
          <w:szCs w:val="24"/>
          <w:highlight w:val="none"/>
          <w:u w:val="none" w:color="auto"/>
        </w:rPr>
        <w:t>13.2投标担保形式：</w:t>
      </w:r>
      <w:r>
        <w:rPr>
          <w:rFonts w:hint="eastAsia" w:ascii="宋体" w:hAnsi="宋体" w:eastAsia="宋体" w:cs="宋体"/>
          <w:b/>
          <w:bCs/>
          <w:sz w:val="24"/>
          <w:szCs w:val="24"/>
          <w:highlight w:val="none"/>
        </w:rPr>
        <w:t>电汇收款单位：东台黄海森林投资发展有限公司，账号：10423301040003494，开户行：农业银行沿海经济区支行。）</w:t>
      </w:r>
    </w:p>
    <w:p>
      <w:pPr>
        <w:pStyle w:val="16"/>
        <w:keepNext w:val="0"/>
        <w:keepLines w:val="0"/>
        <w:pageBreakBefore w:val="0"/>
        <w:widowControl w:val="0"/>
        <w:kinsoku/>
        <w:wordWrap/>
        <w:overflowPunct/>
        <w:topLinePunct w:val="0"/>
        <w:bidi w:val="0"/>
        <w:snapToGrid/>
        <w:spacing w:line="440" w:lineRule="exact"/>
        <w:ind w:firstLine="482" w:firstLineChars="200"/>
        <w:textAlignment w:val="auto"/>
        <w:rPr>
          <w:rFonts w:hint="eastAsia" w:ascii="宋体" w:hAnsi="宋体" w:eastAsia="宋体" w:cs="宋体"/>
          <w:b/>
          <w:bCs/>
          <w:color w:val="auto"/>
          <w:kern w:val="0"/>
          <w:sz w:val="24"/>
          <w:szCs w:val="22"/>
          <w:highlight w:val="none"/>
          <w:lang w:val="en-US" w:eastAsia="zh-CN" w:bidi="ar-SA"/>
        </w:rPr>
      </w:pPr>
      <w:r>
        <w:rPr>
          <w:rFonts w:hint="eastAsia" w:ascii="宋体" w:hAnsi="宋体" w:eastAsia="宋体" w:cs="宋体"/>
          <w:b/>
          <w:bCs/>
          <w:color w:val="auto"/>
          <w:kern w:val="0"/>
          <w:sz w:val="24"/>
          <w:szCs w:val="22"/>
          <w:highlight w:val="none"/>
          <w:lang w:val="en-US" w:eastAsia="zh-CN" w:bidi="ar-SA"/>
        </w:rPr>
        <w:t>特别提醒：投标保证金必须从本单位银行账户缴纳，以个人、企业的办事处、分公司、子公司名义或从他人账户缴纳的投标保证金均无效。</w:t>
      </w:r>
    </w:p>
    <w:p>
      <w:pPr>
        <w:pStyle w:val="16"/>
        <w:keepNext w:val="0"/>
        <w:keepLines w:val="0"/>
        <w:pageBreakBefore w:val="0"/>
        <w:widowControl w:val="0"/>
        <w:kinsoku/>
        <w:wordWrap/>
        <w:overflowPunct/>
        <w:topLinePunct w:val="0"/>
        <w:bidi w:val="0"/>
        <w:snapToGrid/>
        <w:spacing w:line="440" w:lineRule="exact"/>
        <w:ind w:firstLine="482" w:firstLineChars="200"/>
        <w:textAlignment w:val="auto"/>
        <w:rPr>
          <w:rFonts w:hint="eastAsia" w:ascii="宋体" w:hAnsi="宋体" w:eastAsia="宋体" w:cs="宋体"/>
          <w:b/>
          <w:bCs/>
          <w:color w:val="auto"/>
          <w:kern w:val="2"/>
          <w:sz w:val="24"/>
          <w:szCs w:val="24"/>
          <w:highlight w:val="none"/>
          <w:u w:val="none" w:color="auto"/>
        </w:rPr>
      </w:pPr>
      <w:r>
        <w:rPr>
          <w:rFonts w:hint="eastAsia" w:ascii="宋体" w:hAnsi="宋体" w:eastAsia="宋体" w:cs="宋体"/>
          <w:b/>
          <w:bCs/>
          <w:color w:val="auto"/>
          <w:kern w:val="0"/>
          <w:sz w:val="24"/>
          <w:szCs w:val="22"/>
          <w:highlight w:val="none"/>
          <w:lang w:val="en-US" w:eastAsia="zh-CN" w:bidi="ar-SA"/>
        </w:rPr>
        <w:t xml:space="preserve">13.3 </w:t>
      </w:r>
      <w:r>
        <w:rPr>
          <w:rFonts w:hint="eastAsia" w:ascii="宋体" w:hAnsi="宋体" w:eastAsia="宋体" w:cs="宋体"/>
          <w:b/>
          <w:bCs/>
          <w:color w:val="auto"/>
          <w:kern w:val="2"/>
          <w:sz w:val="24"/>
          <w:szCs w:val="24"/>
          <w:highlight w:val="none"/>
          <w:u w:val="none" w:color="auto"/>
        </w:rPr>
        <w:t>未中标的投标人的投标担保在</w:t>
      </w:r>
      <w:r>
        <w:rPr>
          <w:rFonts w:hint="eastAsia" w:ascii="宋体" w:hAnsi="宋体" w:eastAsia="宋体" w:cs="宋体"/>
          <w:b/>
          <w:bCs/>
          <w:color w:val="auto"/>
          <w:kern w:val="2"/>
          <w:sz w:val="24"/>
          <w:szCs w:val="24"/>
          <w:highlight w:val="none"/>
          <w:u w:val="none" w:color="auto"/>
          <w:lang w:val="en-US" w:eastAsia="zh-CN"/>
        </w:rPr>
        <w:t>公示</w:t>
      </w:r>
      <w:r>
        <w:rPr>
          <w:rFonts w:hint="eastAsia" w:ascii="宋体" w:hAnsi="宋体" w:eastAsia="宋体" w:cs="宋体"/>
          <w:b/>
          <w:bCs/>
          <w:color w:val="auto"/>
          <w:kern w:val="2"/>
          <w:sz w:val="24"/>
          <w:szCs w:val="24"/>
          <w:highlight w:val="none"/>
          <w:u w:val="none" w:color="auto"/>
        </w:rPr>
        <w:t>结束后</w:t>
      </w:r>
      <w:r>
        <w:rPr>
          <w:rFonts w:hint="eastAsia" w:ascii="宋体" w:hAnsi="宋体" w:eastAsia="宋体" w:cs="宋体"/>
          <w:b/>
          <w:bCs/>
          <w:color w:val="auto"/>
          <w:kern w:val="2"/>
          <w:sz w:val="24"/>
          <w:szCs w:val="24"/>
          <w:highlight w:val="none"/>
          <w:u w:val="none" w:color="auto"/>
          <w:lang w:val="en-US" w:eastAsia="zh-CN"/>
        </w:rPr>
        <w:t>退回</w:t>
      </w:r>
      <w:r>
        <w:rPr>
          <w:rFonts w:hint="eastAsia" w:ascii="宋体" w:hAnsi="宋体" w:eastAsia="宋体" w:cs="宋体"/>
          <w:b/>
          <w:bCs/>
          <w:color w:val="auto"/>
          <w:kern w:val="2"/>
          <w:sz w:val="24"/>
          <w:szCs w:val="24"/>
          <w:highlight w:val="none"/>
          <w:u w:val="none" w:color="auto"/>
        </w:rPr>
        <w:t>。</w:t>
      </w:r>
    </w:p>
    <w:p>
      <w:pPr>
        <w:spacing w:line="360" w:lineRule="auto"/>
        <w:ind w:firstLine="482" w:firstLineChars="200"/>
        <w:rPr>
          <w:rFonts w:hint="eastAsia" w:ascii="宋体" w:hAnsi="宋体" w:eastAsia="宋体" w:cs="宋体"/>
          <w:b/>
          <w:color w:val="auto"/>
          <w:kern w:val="2"/>
          <w:sz w:val="24"/>
          <w:szCs w:val="24"/>
          <w:highlight w:val="none"/>
          <w:u w:val="none" w:color="auto"/>
          <w:lang w:eastAsia="zh-CN"/>
        </w:rPr>
      </w:pPr>
      <w:r>
        <w:rPr>
          <w:rFonts w:hint="eastAsia" w:ascii="宋体" w:hAnsi="宋体" w:eastAsia="宋体" w:cs="宋体"/>
          <w:b/>
          <w:color w:val="auto"/>
          <w:kern w:val="2"/>
          <w:sz w:val="24"/>
          <w:szCs w:val="24"/>
          <w:highlight w:val="none"/>
          <w:u w:val="none" w:color="auto"/>
        </w:rPr>
        <w:t>13.4中标人的投标担保，中标后转为不出借资质的承诺保证金，承诺保证金经招标人核实项目部人员和施工主要人员进场后，按规定提交履约担保</w:t>
      </w:r>
      <w:r>
        <w:rPr>
          <w:rFonts w:hint="eastAsia" w:ascii="宋体" w:hAnsi="宋体" w:eastAsia="宋体" w:cs="宋体"/>
          <w:b/>
          <w:color w:val="auto"/>
          <w:kern w:val="2"/>
          <w:sz w:val="24"/>
          <w:szCs w:val="24"/>
          <w:highlight w:val="none"/>
          <w:u w:val="none" w:color="auto"/>
          <w:lang w:val="en-US" w:eastAsia="zh-CN"/>
        </w:rPr>
        <w:t>，由招标人退还至其基本账户</w:t>
      </w:r>
      <w:r>
        <w:rPr>
          <w:rFonts w:hint="eastAsia" w:ascii="宋体" w:hAnsi="宋体" w:eastAsia="宋体" w:cs="宋体"/>
          <w:b/>
          <w:color w:val="auto"/>
          <w:kern w:val="2"/>
          <w:sz w:val="24"/>
          <w:szCs w:val="24"/>
          <w:highlight w:val="none"/>
          <w:u w:val="none" w:color="auto"/>
        </w:rPr>
        <w:t>。履约保证金须在中标后交至</w:t>
      </w:r>
      <w:r>
        <w:rPr>
          <w:rFonts w:hint="eastAsia" w:ascii="宋体" w:hAnsi="宋体" w:eastAsia="宋体" w:cs="宋体"/>
          <w:b/>
          <w:bCs/>
          <w:sz w:val="24"/>
          <w:szCs w:val="24"/>
          <w:highlight w:val="none"/>
        </w:rPr>
        <w:t>东台黄海森林投资发展有限公司，账号：10423301040003494，开户行：农业银行沿海经济区支行。</w:t>
      </w:r>
      <w:r>
        <w:rPr>
          <w:rFonts w:hint="eastAsia" w:ascii="宋体" w:hAnsi="宋体" w:eastAsia="宋体" w:cs="宋体"/>
          <w:b/>
          <w:color w:val="auto"/>
          <w:kern w:val="2"/>
          <w:sz w:val="24"/>
          <w:szCs w:val="24"/>
          <w:highlight w:val="none"/>
          <w:u w:val="none" w:color="auto"/>
          <w:lang w:eastAsia="zh-CN"/>
        </w:rPr>
        <w:t>，</w:t>
      </w:r>
      <w:r>
        <w:rPr>
          <w:rFonts w:hint="eastAsia" w:ascii="宋体" w:hAnsi="宋体" w:eastAsia="宋体" w:cs="宋体"/>
          <w:b/>
          <w:color w:val="auto"/>
          <w:kern w:val="2"/>
          <w:sz w:val="24"/>
          <w:szCs w:val="24"/>
          <w:highlight w:val="none"/>
          <w:u w:val="none" w:color="auto"/>
        </w:rPr>
        <w:t>中标人凭票据复印件至招标代理处领取施工合同</w:t>
      </w:r>
      <w:r>
        <w:rPr>
          <w:rFonts w:hint="eastAsia" w:ascii="宋体" w:hAnsi="宋体" w:eastAsia="宋体" w:cs="宋体"/>
          <w:b/>
          <w:color w:val="auto"/>
          <w:kern w:val="2"/>
          <w:sz w:val="24"/>
          <w:szCs w:val="24"/>
          <w:highlight w:val="none"/>
          <w:u w:val="none" w:color="auto"/>
          <w:lang w:eastAsia="zh-CN"/>
        </w:rPr>
        <w:t>。</w:t>
      </w:r>
    </w:p>
    <w:p>
      <w:pPr>
        <w:spacing w:line="360" w:lineRule="auto"/>
        <w:ind w:firstLine="482" w:firstLineChars="200"/>
        <w:rPr>
          <w:rFonts w:hint="eastAsia" w:ascii="宋体" w:hAnsi="宋体"/>
          <w:b/>
          <w:color w:val="auto"/>
          <w:kern w:val="2"/>
          <w:sz w:val="24"/>
          <w:szCs w:val="24"/>
          <w:highlight w:val="none"/>
          <w:u w:val="none" w:color="auto"/>
        </w:rPr>
      </w:pPr>
      <w:r>
        <w:rPr>
          <w:rFonts w:hint="eastAsia" w:ascii="宋体" w:hAnsi="宋体"/>
          <w:b/>
          <w:color w:val="auto"/>
          <w:kern w:val="2"/>
          <w:sz w:val="24"/>
          <w:szCs w:val="24"/>
          <w:highlight w:val="none"/>
          <w:u w:val="none" w:color="auto"/>
        </w:rPr>
        <w:t>13.5如投标人发生下列情况之一时，取消中标资格，视情节轻重，按相关规定进行处理：</w:t>
      </w:r>
    </w:p>
    <w:p>
      <w:pPr>
        <w:spacing w:line="360" w:lineRule="auto"/>
        <w:ind w:firstLine="482" w:firstLineChars="200"/>
        <w:rPr>
          <w:rFonts w:hint="eastAsia" w:ascii="宋体" w:hAnsi="宋体"/>
          <w:b/>
          <w:color w:val="auto"/>
          <w:kern w:val="2"/>
          <w:sz w:val="24"/>
          <w:szCs w:val="24"/>
          <w:highlight w:val="none"/>
          <w:u w:val="none" w:color="auto"/>
        </w:rPr>
      </w:pPr>
      <w:r>
        <w:rPr>
          <w:rFonts w:hint="eastAsia" w:ascii="宋体" w:hAnsi="宋体"/>
          <w:b/>
          <w:color w:val="auto"/>
          <w:kern w:val="2"/>
          <w:sz w:val="24"/>
          <w:szCs w:val="24"/>
          <w:highlight w:val="none"/>
          <w:u w:val="none" w:color="auto"/>
        </w:rPr>
        <w:t>13.5.1在中标人或者中标候选人确定之前，投标人要求撤回投标文件；</w:t>
      </w:r>
    </w:p>
    <w:p>
      <w:pPr>
        <w:spacing w:line="360" w:lineRule="auto"/>
        <w:ind w:firstLine="482" w:firstLineChars="200"/>
        <w:rPr>
          <w:rFonts w:hint="eastAsia" w:ascii="宋体" w:hAnsi="宋体"/>
          <w:b/>
          <w:color w:val="auto"/>
          <w:kern w:val="2"/>
          <w:sz w:val="24"/>
          <w:szCs w:val="24"/>
          <w:highlight w:val="none"/>
          <w:u w:val="none" w:color="auto"/>
        </w:rPr>
      </w:pPr>
      <w:r>
        <w:rPr>
          <w:rFonts w:hint="eastAsia" w:ascii="宋体" w:hAnsi="宋体"/>
          <w:b/>
          <w:color w:val="auto"/>
          <w:kern w:val="2"/>
          <w:sz w:val="24"/>
          <w:szCs w:val="24"/>
          <w:highlight w:val="none"/>
          <w:u w:val="none" w:color="auto"/>
        </w:rPr>
        <w:t>13.5.2中标人未能在规定期限内提交履约担保或签订合同协议并备案；</w:t>
      </w:r>
    </w:p>
    <w:p>
      <w:pPr>
        <w:spacing w:line="360" w:lineRule="auto"/>
        <w:ind w:firstLine="482" w:firstLineChars="200"/>
        <w:rPr>
          <w:rFonts w:hint="eastAsia" w:ascii="宋体" w:hAnsi="宋体"/>
          <w:b/>
          <w:color w:val="auto"/>
          <w:kern w:val="2"/>
          <w:sz w:val="24"/>
          <w:szCs w:val="24"/>
          <w:highlight w:val="none"/>
          <w:u w:val="none" w:color="auto"/>
        </w:rPr>
      </w:pPr>
      <w:r>
        <w:rPr>
          <w:rFonts w:hint="eastAsia" w:ascii="宋体" w:hAnsi="宋体"/>
          <w:b/>
          <w:color w:val="auto"/>
          <w:kern w:val="2"/>
          <w:sz w:val="24"/>
          <w:szCs w:val="24"/>
          <w:highlight w:val="none"/>
          <w:u w:val="none" w:color="auto"/>
        </w:rPr>
        <w:t>13.5.3投标人弄虚作假骗取中标，或其他虚假投标、串标、恶意投诉，干扰招投标活动的。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14、投标文件的份数和签署</w:t>
      </w:r>
    </w:p>
    <w:p>
      <w:pPr>
        <w:spacing w:line="360" w:lineRule="auto"/>
        <w:ind w:firstLine="480" w:firstLineChars="200"/>
        <w:rPr>
          <w:rFonts w:hint="eastAsia" w:ascii="宋体" w:hAnsi="宋体" w:eastAsia="宋体" w:cs="宋体"/>
        </w:rPr>
      </w:pPr>
      <w:r>
        <w:rPr>
          <w:rFonts w:hint="eastAsia" w:ascii="宋体" w:hAnsi="宋体" w:eastAsia="宋体" w:cs="宋体"/>
          <w:sz w:val="24"/>
        </w:rPr>
        <w:t>14.1投标人应按本须知前附表第9.2项规定的份数和本须知第9条规定的内容提交投标文件。</w:t>
      </w:r>
    </w:p>
    <w:p>
      <w:pPr>
        <w:spacing w:line="360" w:lineRule="auto"/>
        <w:ind w:firstLine="480" w:firstLineChars="200"/>
        <w:rPr>
          <w:rFonts w:hint="eastAsia" w:ascii="宋体" w:hAnsi="宋体" w:eastAsia="宋体" w:cs="宋体"/>
        </w:rPr>
      </w:pPr>
      <w:r>
        <w:rPr>
          <w:rFonts w:hint="eastAsia" w:ascii="宋体" w:hAnsi="宋体" w:eastAsia="宋体" w:cs="宋体"/>
          <w:sz w:val="24"/>
        </w:rPr>
        <w:t>14.2投标文件的正本和副本均需打印或使用不褪色的蓝、黑墨水笔书写，字迹应清晰易于辨认，并应在投标文件封面的右上角清楚地注明“正本”或“副本”。正本和副本如有不一致之处，以正本为准。</w:t>
      </w:r>
    </w:p>
    <w:p>
      <w:pPr>
        <w:spacing w:line="360" w:lineRule="auto"/>
        <w:ind w:firstLine="480" w:firstLineChars="200"/>
        <w:rPr>
          <w:rFonts w:hint="eastAsia" w:ascii="宋体" w:hAnsi="宋体" w:eastAsia="宋体" w:cs="宋体"/>
        </w:rPr>
      </w:pPr>
      <w:r>
        <w:rPr>
          <w:rFonts w:hint="eastAsia" w:ascii="宋体" w:hAnsi="宋体" w:eastAsia="宋体" w:cs="宋体"/>
          <w:sz w:val="24"/>
        </w:rPr>
        <w:t>14.3投标文件封面、投标函、投标承诺书均应加盖投标人的公章和法定代表人或其委托代理人的印章。由委托代理人盖章的在投标文件中必须同时提交合法、有效的授权委托书。</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14.4除投标人对错误处须修改外，全套投标文件应无涂改或行间插字和增删。如有修改，修改处应由投标人加盖投标人的公章，或者法定代表人的印章，或者委托代理人的印章。</w:t>
      </w:r>
    </w:p>
    <w:p>
      <w:pPr>
        <w:pStyle w:val="5"/>
        <w:jc w:val="center"/>
        <w:rPr>
          <w:rFonts w:hint="eastAsia" w:ascii="宋体" w:hAnsi="宋体" w:eastAsia="宋体" w:cs="宋体"/>
          <w:sz w:val="31"/>
        </w:rPr>
      </w:pPr>
      <w:r>
        <w:rPr>
          <w:rFonts w:hint="eastAsia" w:ascii="宋体" w:hAnsi="宋体" w:eastAsia="宋体" w:cs="宋体"/>
          <w:sz w:val="31"/>
        </w:rPr>
        <w:t>（四）投标文件的提交</w:t>
      </w:r>
    </w:p>
    <w:p>
      <w:pPr>
        <w:widowControl w:val="0"/>
        <w:tabs>
          <w:tab w:val="left" w:pos="6264"/>
        </w:tabs>
        <w:spacing w:line="360" w:lineRule="auto"/>
        <w:ind w:firstLine="482" w:firstLineChars="200"/>
        <w:rPr>
          <w:rFonts w:hint="eastAsia" w:ascii="宋体" w:hAnsi="宋体" w:eastAsia="宋体" w:cs="宋体"/>
          <w:b/>
        </w:rPr>
      </w:pPr>
      <w:r>
        <w:rPr>
          <w:rFonts w:hint="eastAsia" w:ascii="宋体" w:hAnsi="宋体" w:eastAsia="宋体" w:cs="宋体"/>
          <w:b/>
          <w:sz w:val="24"/>
        </w:rPr>
        <w:t>15、投标文件的装订、密封和标记</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15.1投标文件分为资格后审、商务部分两部分，装订要求按本须知第9条规定的顺序编制目录，分别装订成册。</w:t>
      </w:r>
    </w:p>
    <w:p>
      <w:pPr>
        <w:widowControl w:val="0"/>
        <w:tabs>
          <w:tab w:val="left" w:pos="6264"/>
        </w:tabs>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en-US" w:eastAsia="zh-CN"/>
        </w:rPr>
        <w:t>15.2 投标文件按“（三）投标文件的编制”的内容和顺序编制，按要求签字盖章后扫描生成PDF文档，使用360压缩打包加密后发送到投标人须知前附表中明确的指定邮箱，压缩包密码建议采用字母与数字的组合，压缩包里面有且仅有两个PDF文档（</w:t>
      </w:r>
      <w:r>
        <w:rPr>
          <w:rFonts w:hint="eastAsia" w:ascii="宋体" w:hAnsi="宋体"/>
          <w:sz w:val="24"/>
        </w:rPr>
        <w:t>资</w:t>
      </w:r>
      <w:r>
        <w:rPr>
          <w:rFonts w:hint="eastAsia" w:ascii="宋体" w:hAnsi="宋体" w:eastAsia="宋体" w:cs="Times New Roman"/>
          <w:sz w:val="24"/>
        </w:rPr>
        <w:t>格后审、商务部分</w:t>
      </w:r>
      <w:r>
        <w:rPr>
          <w:rFonts w:hint="eastAsia" w:ascii="宋体" w:hAnsi="宋体" w:eastAsia="宋体" w:cs="Times New Roman"/>
          <w:sz w:val="24"/>
          <w:lang w:val="en-US" w:eastAsia="zh-CN"/>
        </w:rPr>
        <w:t>）。压缩包文件名为本招标项目名称，邮箱发送主题上标明“**（单位名称）投标文件”字样。中标单位在中标后须按要求编制全套纸质文件送至本项目的采购代理机构处。</w:t>
      </w:r>
    </w:p>
    <w:p>
      <w:pPr>
        <w:widowControl w:val="0"/>
        <w:tabs>
          <w:tab w:val="left" w:pos="6264"/>
        </w:tabs>
        <w:spacing w:line="360" w:lineRule="auto"/>
        <w:ind w:firstLine="480" w:firstLineChars="200"/>
        <w:rPr>
          <w:rFonts w:hint="default" w:ascii="宋体" w:hAnsi="宋体" w:eastAsia="宋体" w:cs="Times New Roman"/>
          <w:sz w:val="24"/>
          <w:lang w:val="en-US" w:eastAsia="zh-CN"/>
        </w:rPr>
      </w:pPr>
      <w:r>
        <w:rPr>
          <w:rFonts w:hint="eastAsia" w:ascii="宋体" w:hAnsi="宋体" w:eastAsia="宋体" w:cs="Times New Roman"/>
          <w:sz w:val="24"/>
          <w:lang w:val="en-US" w:eastAsia="zh-CN"/>
        </w:rPr>
        <w:t>15.3</w:t>
      </w:r>
      <w:r>
        <w:rPr>
          <w:rFonts w:hint="default" w:ascii="宋体" w:hAnsi="宋体" w:eastAsia="宋体" w:cs="Times New Roman"/>
          <w:sz w:val="24"/>
          <w:lang w:val="en-US" w:eastAsia="zh-CN"/>
        </w:rPr>
        <w:t xml:space="preserve"> 有章印要求的必须为原件扫描件。</w:t>
      </w:r>
    </w:p>
    <w:p>
      <w:pPr>
        <w:widowControl w:val="0"/>
        <w:tabs>
          <w:tab w:val="left" w:pos="6264"/>
        </w:tabs>
        <w:spacing w:line="360" w:lineRule="auto"/>
        <w:ind w:firstLine="482" w:firstLineChars="200"/>
        <w:rPr>
          <w:rFonts w:ascii="宋体" w:hAnsi="宋体"/>
          <w:b/>
        </w:rPr>
      </w:pPr>
      <w:r>
        <w:rPr>
          <w:rFonts w:ascii="宋体" w:hAnsi="宋体"/>
          <w:b/>
          <w:sz w:val="24"/>
        </w:rPr>
        <w:t>16、投标文件的截止时间</w:t>
      </w:r>
    </w:p>
    <w:p>
      <w:pPr>
        <w:widowControl w:val="0"/>
        <w:tabs>
          <w:tab w:val="left" w:pos="6264"/>
        </w:tabs>
        <w:spacing w:line="360" w:lineRule="auto"/>
        <w:ind w:firstLine="480" w:firstLineChars="200"/>
        <w:rPr>
          <w:rFonts w:hint="eastAsia" w:ascii="宋体" w:hAnsi="宋体" w:eastAsia="宋体" w:cs="Times New Roman"/>
          <w:sz w:val="24"/>
          <w:lang w:val="en-US" w:eastAsia="zh-CN"/>
        </w:rPr>
      </w:pPr>
      <w:r>
        <w:rPr>
          <w:rFonts w:ascii="宋体" w:hAnsi="宋体"/>
          <w:sz w:val="24"/>
        </w:rPr>
        <w:t>16.1投标人应按本须知前附表第</w:t>
      </w:r>
      <w:r>
        <w:rPr>
          <w:rFonts w:hint="eastAsia" w:ascii="宋体" w:hAnsi="宋体"/>
          <w:sz w:val="24"/>
        </w:rPr>
        <w:t>9.3</w:t>
      </w:r>
      <w:r>
        <w:rPr>
          <w:rFonts w:ascii="宋体" w:hAnsi="宋体"/>
          <w:sz w:val="24"/>
        </w:rPr>
        <w:t>项所规定的</w:t>
      </w:r>
      <w:r>
        <w:rPr>
          <w:rFonts w:hint="eastAsia" w:ascii="宋体" w:hAnsi="宋体"/>
          <w:sz w:val="24"/>
        </w:rPr>
        <w:t>时间</w:t>
      </w:r>
      <w:r>
        <w:rPr>
          <w:rFonts w:ascii="宋体" w:hAnsi="宋体"/>
          <w:sz w:val="24"/>
        </w:rPr>
        <w:t>，于截止时间前提交</w:t>
      </w:r>
      <w:r>
        <w:rPr>
          <w:rFonts w:hint="eastAsia" w:ascii="宋体" w:hAnsi="宋体"/>
          <w:sz w:val="24"/>
          <w:lang w:val="en-US" w:eastAsia="zh-CN"/>
        </w:rPr>
        <w:t>电子</w:t>
      </w:r>
      <w:r>
        <w:rPr>
          <w:rFonts w:ascii="宋体" w:hAnsi="宋体"/>
          <w:sz w:val="24"/>
        </w:rPr>
        <w:t>投标</w:t>
      </w:r>
      <w:r>
        <w:rPr>
          <w:rFonts w:hint="eastAsia" w:ascii="宋体" w:hAnsi="宋体" w:eastAsia="宋体" w:cs="Times New Roman"/>
          <w:sz w:val="24"/>
          <w:lang w:val="en-US" w:eastAsia="zh-CN"/>
        </w:rPr>
        <w:t>文件。投标人须在截止时间前将加密电子投标文件发送达至邮箱，未在规定时间内发送至指定邮箱的视为放弃投标资格。</w:t>
      </w:r>
    </w:p>
    <w:p>
      <w:pPr>
        <w:widowControl w:val="0"/>
        <w:tabs>
          <w:tab w:val="left" w:pos="6264"/>
        </w:tabs>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en-US" w:eastAsia="zh-CN"/>
        </w:rPr>
        <w:t>16.2因疫情防控需要，本工程采用远程不见面交易的模式，开标当日，投标人不必抵达开标现场，投标人通过“腾讯会议”直播APP加入会议观看开标会议。</w:t>
      </w:r>
    </w:p>
    <w:p>
      <w:pPr>
        <w:widowControl w:val="0"/>
        <w:tabs>
          <w:tab w:val="left" w:pos="6264"/>
        </w:tabs>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en-US" w:eastAsia="zh-CN"/>
        </w:rPr>
        <w:t>16.3 投标文件有下列情形之一的，将拒绝接收</w:t>
      </w:r>
    </w:p>
    <w:p>
      <w:pPr>
        <w:widowControl w:val="0"/>
        <w:tabs>
          <w:tab w:val="left" w:pos="6264"/>
        </w:tabs>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en-US" w:eastAsia="zh-CN"/>
        </w:rPr>
        <w:t>（1）逾期到达的，或者未发送至指定邮箱的；</w:t>
      </w:r>
    </w:p>
    <w:p>
      <w:pPr>
        <w:widowControl w:val="0"/>
        <w:tabs>
          <w:tab w:val="left" w:pos="6264"/>
        </w:tabs>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en-US" w:eastAsia="zh-CN"/>
        </w:rPr>
        <w:t>（2）投标人未按照招标文件要求生成与压缩投标文件的。</w:t>
      </w:r>
    </w:p>
    <w:p>
      <w:pPr>
        <w:widowControl w:val="0"/>
        <w:tabs>
          <w:tab w:val="left" w:pos="6264"/>
        </w:tabs>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en-US" w:eastAsia="zh-CN"/>
        </w:rPr>
        <w:t>17、投标文件的补充、修改或撤回</w:t>
      </w:r>
    </w:p>
    <w:p>
      <w:pPr>
        <w:widowControl w:val="0"/>
        <w:tabs>
          <w:tab w:val="left" w:pos="6264"/>
        </w:tabs>
        <w:spacing w:line="360" w:lineRule="auto"/>
        <w:ind w:firstLine="480" w:firstLineChars="200"/>
        <w:rPr>
          <w:rFonts w:hint="eastAsia" w:ascii="宋体" w:hAnsi="宋体" w:eastAsia="宋体" w:cs="Times New Roman"/>
          <w:sz w:val="24"/>
          <w:lang w:val="en-US" w:eastAsia="zh-CN"/>
        </w:rPr>
      </w:pPr>
      <w:r>
        <w:rPr>
          <w:rFonts w:hint="eastAsia" w:ascii="宋体" w:hAnsi="宋体" w:eastAsia="宋体" w:cs="Times New Roman"/>
          <w:sz w:val="24"/>
          <w:lang w:val="en-US" w:eastAsia="zh-CN"/>
        </w:rPr>
        <w:t>投标人在提交投标文件以后，在规定的投标截止时间之前，可以书面形式向招标人补充、修改或撤回已提交的投标文件。投标人对投标文件的补充、修改的内容为投标文件的组成部分，应按规定重新编制发送，并在邮箱发送主题上标明“补充、修改”字样。在投标截止时间后，投标人不得修改、补充投标文件。</w:t>
      </w:r>
    </w:p>
    <w:p>
      <w:pPr>
        <w:pStyle w:val="5"/>
        <w:jc w:val="center"/>
        <w:rPr>
          <w:rFonts w:hint="eastAsia" w:ascii="宋体" w:hAnsi="宋体" w:eastAsia="宋体" w:cs="宋体"/>
          <w:sz w:val="31"/>
        </w:rPr>
      </w:pPr>
      <w:r>
        <w:rPr>
          <w:rFonts w:hint="eastAsia" w:ascii="宋体" w:hAnsi="宋体" w:eastAsia="宋体" w:cs="宋体"/>
          <w:sz w:val="31"/>
        </w:rPr>
        <w:t>（五）开标</w:t>
      </w:r>
    </w:p>
    <w:p>
      <w:pPr>
        <w:widowControl w:val="0"/>
        <w:tabs>
          <w:tab w:val="left" w:pos="6264"/>
        </w:tabs>
        <w:spacing w:line="360" w:lineRule="auto"/>
        <w:ind w:firstLine="482" w:firstLineChars="200"/>
        <w:rPr>
          <w:rFonts w:hint="eastAsia" w:ascii="宋体" w:hAnsi="宋体" w:eastAsia="宋体" w:cs="宋体"/>
          <w:b/>
        </w:rPr>
      </w:pPr>
      <w:r>
        <w:rPr>
          <w:rFonts w:hint="eastAsia" w:ascii="宋体" w:hAnsi="宋体" w:eastAsia="宋体" w:cs="宋体"/>
          <w:b/>
          <w:sz w:val="24"/>
        </w:rPr>
        <w:t>18、开标</w:t>
      </w:r>
    </w:p>
    <w:p>
      <w:pPr>
        <w:pageBreakBefore w:val="0"/>
        <w:widowControl w:val="0"/>
        <w:tabs>
          <w:tab w:val="left" w:pos="6264"/>
        </w:tabs>
        <w:kinsoku/>
        <w:wordWrap/>
        <w:overflowPunct/>
        <w:topLinePunct w:val="0"/>
        <w:bidi w:val="0"/>
        <w:spacing w:line="400" w:lineRule="exact"/>
        <w:ind w:firstLine="480" w:firstLineChars="200"/>
        <w:contextualSpacing/>
        <w:rPr>
          <w:rFonts w:hint="eastAsia" w:ascii="宋体" w:hAnsi="宋体" w:eastAsia="宋体" w:cs="Times New Roman"/>
          <w:sz w:val="24"/>
          <w:highlight w:val="none"/>
          <w:lang w:val="en-US" w:eastAsia="zh-CN"/>
        </w:rPr>
      </w:pPr>
      <w:r>
        <w:rPr>
          <w:rFonts w:hint="eastAsia" w:ascii="宋体" w:hAnsi="宋体"/>
          <w:sz w:val="24"/>
          <w:szCs w:val="22"/>
        </w:rPr>
        <w:t>18.1</w:t>
      </w:r>
      <w:r>
        <w:rPr>
          <w:rFonts w:hint="eastAsia" w:ascii="宋体" w:hAnsi="宋体"/>
          <w:sz w:val="24"/>
          <w:highlight w:val="none"/>
          <w:lang w:val="en-US" w:eastAsia="zh-CN"/>
        </w:rPr>
        <w:t>招标人按招标文件所规定的时间和地点公开开标，所有提交投标文件的投标人均应参加电子开标会议。各投标人需在开标前提前下载“腾讯会议”直播APP，加入会议，会议号见投标人须知前附表</w:t>
      </w:r>
      <w:r>
        <w:rPr>
          <w:rFonts w:hint="eastAsia" w:ascii="宋体" w:hAnsi="宋体" w:eastAsia="宋体" w:cs="Times New Roman"/>
          <w:sz w:val="24"/>
          <w:highlight w:val="none"/>
          <w:lang w:val="en-US" w:eastAsia="zh-CN"/>
        </w:rPr>
        <w:t>，直接观看直播和在线交流。不得因未能观看到视频直播对开标会议提出质疑。</w:t>
      </w:r>
    </w:p>
    <w:p>
      <w:pPr>
        <w:pageBreakBefore w:val="0"/>
        <w:widowControl w:val="0"/>
        <w:tabs>
          <w:tab w:val="left" w:pos="6264"/>
        </w:tabs>
        <w:kinsoku/>
        <w:wordWrap/>
        <w:overflowPunct/>
        <w:topLinePunct w:val="0"/>
        <w:bidi w:val="0"/>
        <w:spacing w:line="400" w:lineRule="exact"/>
        <w:ind w:firstLine="480" w:firstLineChars="200"/>
        <w:contextualSpacing/>
        <w:rPr>
          <w:rFonts w:hint="eastAsia" w:ascii="宋体" w:hAnsi="宋体" w:eastAsia="宋体" w:cs="Times New Roman"/>
          <w:sz w:val="24"/>
          <w:highlight w:val="none"/>
          <w:lang w:val="en-US" w:eastAsia="zh-CN"/>
        </w:rPr>
      </w:pPr>
      <w:r>
        <w:rPr>
          <w:rFonts w:hint="eastAsia" w:ascii="宋体" w:hAnsi="宋体" w:eastAsia="宋体" w:cs="Times New Roman"/>
          <w:sz w:val="24"/>
          <w:highlight w:val="none"/>
          <w:lang w:val="en-US" w:eastAsia="zh-CN"/>
        </w:rPr>
        <w:t>18.2投标人必须在投标文件截止时间</w:t>
      </w:r>
      <w:r>
        <w:rPr>
          <w:rFonts w:hint="eastAsia" w:ascii="宋体" w:hAnsi="宋体" w:eastAsia="宋体" w:cs="Times New Roman"/>
          <w:b/>
          <w:bCs/>
          <w:color w:val="FF0000"/>
          <w:sz w:val="24"/>
          <w:highlight w:val="none"/>
          <w:lang w:val="en-US" w:eastAsia="zh-CN"/>
        </w:rPr>
        <w:t>后</w:t>
      </w:r>
      <w:r>
        <w:rPr>
          <w:rFonts w:hint="eastAsia" w:ascii="宋体" w:hAnsi="宋体" w:eastAsia="宋体" w:cs="Times New Roman"/>
          <w:color w:val="FF0000"/>
          <w:sz w:val="24"/>
          <w:highlight w:val="none"/>
          <w:lang w:val="en-US" w:eastAsia="zh-CN"/>
        </w:rPr>
        <w:t>15分钟内</w:t>
      </w:r>
      <w:r>
        <w:rPr>
          <w:rFonts w:hint="eastAsia" w:ascii="宋体" w:hAnsi="宋体" w:eastAsia="宋体" w:cs="Times New Roman"/>
          <w:sz w:val="24"/>
          <w:highlight w:val="none"/>
          <w:lang w:val="en-US" w:eastAsia="zh-CN"/>
        </w:rPr>
        <w:t>，使用发送投标文件的邮箱将解密密码发送到指定邮箱，不接受未在规定时段内发送的密码。</w:t>
      </w:r>
    </w:p>
    <w:p>
      <w:pPr>
        <w:pageBreakBefore w:val="0"/>
        <w:widowControl w:val="0"/>
        <w:tabs>
          <w:tab w:val="left" w:pos="6264"/>
        </w:tabs>
        <w:kinsoku/>
        <w:wordWrap/>
        <w:overflowPunct/>
        <w:topLinePunct w:val="0"/>
        <w:bidi w:val="0"/>
        <w:spacing w:line="400" w:lineRule="exact"/>
        <w:ind w:firstLine="480" w:firstLineChars="200"/>
        <w:contextualSpacing/>
        <w:rPr>
          <w:rFonts w:hint="default" w:ascii="宋体" w:hAnsi="宋体" w:eastAsia="宋体" w:cs="Times New Roman"/>
          <w:sz w:val="24"/>
          <w:highlight w:val="none"/>
          <w:lang w:val="en-US" w:eastAsia="zh-CN"/>
        </w:rPr>
      </w:pPr>
      <w:r>
        <w:rPr>
          <w:rFonts w:hint="eastAsia" w:ascii="宋体" w:hAnsi="宋体" w:eastAsia="宋体" w:cs="Times New Roman"/>
          <w:sz w:val="24"/>
          <w:highlight w:val="none"/>
          <w:lang w:val="en-US" w:eastAsia="zh-CN"/>
        </w:rPr>
        <w:t>18.3</w:t>
      </w:r>
      <w:r>
        <w:rPr>
          <w:rFonts w:hint="eastAsia" w:ascii="宋体" w:hAnsi="宋体" w:cs="宋体"/>
          <w:b/>
          <w:bCs/>
          <w:sz w:val="24"/>
          <w:lang w:eastAsia="zh-CN"/>
        </w:rPr>
        <w:t>本项目由招标人代表抽取相关评标系数，如各投标人未按时加入开标会议或因其网络等其他不可控的原因未能观看时，视为放弃交互和放弃对开评标全过程提疑的权利，并承担由此导致的一切后果。</w:t>
      </w:r>
    </w:p>
    <w:p>
      <w:pPr>
        <w:pageBreakBefore w:val="0"/>
        <w:widowControl w:val="0"/>
        <w:tabs>
          <w:tab w:val="left" w:pos="6264"/>
        </w:tabs>
        <w:kinsoku/>
        <w:wordWrap/>
        <w:overflowPunct/>
        <w:topLinePunct w:val="0"/>
        <w:bidi w:val="0"/>
        <w:spacing w:line="400" w:lineRule="exact"/>
        <w:ind w:firstLine="480" w:firstLineChars="200"/>
        <w:contextualSpacing/>
        <w:rPr>
          <w:rFonts w:hint="eastAsia" w:ascii="宋体" w:hAnsi="宋体" w:eastAsia="宋体" w:cs="Times New Roman"/>
          <w:sz w:val="24"/>
          <w:highlight w:val="none"/>
          <w:lang w:val="en-US" w:eastAsia="zh-CN"/>
        </w:rPr>
      </w:pPr>
      <w:r>
        <w:rPr>
          <w:rFonts w:hint="eastAsia" w:ascii="宋体" w:hAnsi="宋体" w:eastAsia="宋体" w:cs="Times New Roman"/>
          <w:sz w:val="24"/>
          <w:highlight w:val="none"/>
          <w:lang w:val="en-US" w:eastAsia="zh-CN"/>
        </w:rPr>
        <w:t>18.4工作人员进入指定邮箱下载各投标人的投标文件，宣读投标人名称、投标价格等主要内容。如同一投标人在投标截止时间之前发送了两份或多份投标文件，则以最后发送的投标文件为准。</w:t>
      </w:r>
    </w:p>
    <w:p>
      <w:pPr>
        <w:widowControl w:val="0"/>
        <w:tabs>
          <w:tab w:val="left" w:pos="6264"/>
        </w:tabs>
        <w:spacing w:line="440" w:lineRule="exact"/>
        <w:ind w:firstLine="480" w:firstLineChars="200"/>
        <w:rPr>
          <w:rFonts w:hint="eastAsia" w:ascii="宋体" w:hAnsi="宋体" w:eastAsia="宋体" w:cs="Times New Roman"/>
          <w:sz w:val="24"/>
          <w:szCs w:val="22"/>
        </w:rPr>
      </w:pPr>
      <w:r>
        <w:rPr>
          <w:rFonts w:hint="eastAsia" w:ascii="宋体" w:hAnsi="宋体" w:eastAsia="宋体" w:cs="Times New Roman"/>
          <w:sz w:val="24"/>
          <w:szCs w:val="22"/>
        </w:rPr>
        <w:t>18.</w:t>
      </w:r>
      <w:r>
        <w:rPr>
          <w:rFonts w:hint="eastAsia" w:ascii="宋体" w:hAnsi="宋体" w:eastAsia="宋体" w:cs="Times New Roman"/>
          <w:sz w:val="24"/>
          <w:szCs w:val="22"/>
          <w:lang w:val="en-US" w:eastAsia="zh-CN"/>
        </w:rPr>
        <w:t>5</w:t>
      </w:r>
      <w:r>
        <w:rPr>
          <w:rFonts w:hint="eastAsia" w:ascii="宋体" w:hAnsi="宋体" w:eastAsia="宋体" w:cs="Times New Roman"/>
          <w:sz w:val="24"/>
          <w:szCs w:val="22"/>
        </w:rPr>
        <w:t>投标截止时间之后，在投标有效期内，投标人不得修改或撤回投标文件，否则</w:t>
      </w:r>
      <w:r>
        <w:rPr>
          <w:rFonts w:hint="eastAsia" w:ascii="宋体" w:hAnsi="宋体" w:eastAsia="宋体" w:cs="Times New Roman"/>
          <w:sz w:val="24"/>
          <w:szCs w:val="22"/>
          <w:lang w:val="en-US" w:eastAsia="zh-CN"/>
        </w:rPr>
        <w:t>予以废标处理</w:t>
      </w:r>
      <w:r>
        <w:rPr>
          <w:rFonts w:hint="eastAsia" w:ascii="宋体" w:hAnsi="宋体" w:eastAsia="宋体" w:cs="Times New Roman"/>
          <w:sz w:val="24"/>
          <w:szCs w:val="22"/>
        </w:rPr>
        <w:t>。</w:t>
      </w:r>
    </w:p>
    <w:p>
      <w:pPr>
        <w:widowControl w:val="0"/>
        <w:tabs>
          <w:tab w:val="left" w:pos="6264"/>
        </w:tabs>
        <w:spacing w:line="440" w:lineRule="exact"/>
        <w:ind w:firstLine="480" w:firstLineChars="200"/>
        <w:rPr>
          <w:rFonts w:hint="eastAsia" w:ascii="宋体" w:hAnsi="宋体" w:eastAsia="宋体" w:cs="Times New Roman"/>
          <w:sz w:val="24"/>
          <w:szCs w:val="22"/>
          <w:lang w:val="en-US" w:eastAsia="zh-CN"/>
        </w:rPr>
      </w:pPr>
      <w:r>
        <w:rPr>
          <w:rFonts w:hint="eastAsia" w:ascii="宋体" w:hAnsi="宋体" w:eastAsia="宋体" w:cs="Times New Roman"/>
          <w:sz w:val="24"/>
          <w:szCs w:val="22"/>
          <w:lang w:val="en-US" w:eastAsia="zh-CN"/>
        </w:rPr>
        <w:t>18.6开标当日，投标人不必抵达开标现场，仅需在任意地点通过“腾讯会议”参加开标会议，并根据需要使用“腾讯会议”与现场招标人进行互动交流、澄清、提疑以及文件传送等活动。</w:t>
      </w:r>
    </w:p>
    <w:p>
      <w:pPr>
        <w:widowControl w:val="0"/>
        <w:tabs>
          <w:tab w:val="left" w:pos="6264"/>
        </w:tabs>
        <w:spacing w:line="440" w:lineRule="exact"/>
        <w:ind w:firstLine="480" w:firstLineChars="200"/>
        <w:rPr>
          <w:rFonts w:hint="eastAsia" w:ascii="宋体" w:hAnsi="宋体" w:eastAsia="宋体" w:cs="Times New Roman"/>
          <w:sz w:val="24"/>
          <w:szCs w:val="22"/>
          <w:highlight w:val="yellow"/>
          <w:lang w:val="en-US" w:eastAsia="zh-CN"/>
        </w:rPr>
      </w:pPr>
      <w:r>
        <w:rPr>
          <w:rFonts w:hint="eastAsia" w:ascii="宋体" w:hAnsi="宋体" w:eastAsia="宋体" w:cs="Times New Roman"/>
          <w:sz w:val="24"/>
          <w:szCs w:val="22"/>
          <w:highlight w:val="yellow"/>
          <w:lang w:val="en-US" w:eastAsia="zh-CN"/>
        </w:rPr>
        <w:t>18.7开评标全过程中，各投标人参与远程交互的授权委托人或法定代表人应始终为同一个人，中途不得更换，在废标、澄清、提疑、传送文件等特殊情况下需要交互时，投标人一端参与交互的人员将均被视为是投标人的授权委托人或法定代表人，投标人不得以不承认交互人员的资格或身份等为借口抵赖推脱，投标人自行承担随意更换人员所导致的一切后果。</w:t>
      </w:r>
    </w:p>
    <w:p>
      <w:pPr>
        <w:spacing w:line="420" w:lineRule="exact"/>
        <w:ind w:firstLine="482" w:firstLineChars="200"/>
        <w:rPr>
          <w:rFonts w:hint="eastAsia" w:ascii="宋体" w:hAnsi="宋体" w:eastAsia="宋体" w:cs="宋体"/>
          <w:b/>
          <w:sz w:val="24"/>
        </w:rPr>
      </w:pPr>
      <w:r>
        <w:rPr>
          <w:rFonts w:hint="eastAsia" w:ascii="宋体" w:hAnsi="宋体" w:eastAsia="宋体" w:cs="宋体"/>
          <w:b/>
          <w:sz w:val="24"/>
        </w:rPr>
        <w:t>19、开标程序：</w:t>
      </w:r>
    </w:p>
    <w:p>
      <w:pPr>
        <w:widowControl w:val="0"/>
        <w:tabs>
          <w:tab w:val="left" w:pos="6264"/>
        </w:tabs>
        <w:spacing w:line="440" w:lineRule="exact"/>
        <w:ind w:firstLine="480" w:firstLineChars="200"/>
        <w:rPr>
          <w:rFonts w:hint="eastAsia" w:ascii="宋体" w:hAnsi="宋体"/>
          <w:sz w:val="24"/>
        </w:rPr>
      </w:pPr>
      <w:r>
        <w:rPr>
          <w:rFonts w:hint="eastAsia" w:ascii="宋体" w:hAnsi="宋体"/>
          <w:sz w:val="24"/>
        </w:rPr>
        <w:t>19.1宣布开标纪律；</w:t>
      </w:r>
    </w:p>
    <w:p>
      <w:pPr>
        <w:widowControl w:val="0"/>
        <w:tabs>
          <w:tab w:val="left" w:pos="6264"/>
        </w:tabs>
        <w:spacing w:line="440" w:lineRule="exact"/>
        <w:ind w:firstLine="480" w:firstLineChars="200"/>
        <w:rPr>
          <w:rFonts w:hint="eastAsia" w:ascii="宋体" w:hAnsi="宋体"/>
          <w:sz w:val="24"/>
        </w:rPr>
      </w:pPr>
      <w:r>
        <w:rPr>
          <w:rFonts w:hint="eastAsia" w:ascii="宋体" w:hAnsi="宋体"/>
          <w:sz w:val="24"/>
        </w:rPr>
        <w:t>19.2公布投标人名称及电子标书上传情况；</w:t>
      </w:r>
    </w:p>
    <w:p>
      <w:pPr>
        <w:widowControl w:val="0"/>
        <w:tabs>
          <w:tab w:val="left" w:pos="6264"/>
        </w:tabs>
        <w:spacing w:line="440" w:lineRule="exact"/>
        <w:ind w:firstLine="480" w:firstLineChars="200"/>
        <w:rPr>
          <w:rFonts w:hint="eastAsia" w:ascii="宋体" w:hAnsi="宋体"/>
          <w:sz w:val="24"/>
        </w:rPr>
      </w:pPr>
      <w:r>
        <w:rPr>
          <w:rFonts w:hint="eastAsia" w:ascii="宋体" w:hAnsi="宋体"/>
          <w:sz w:val="24"/>
        </w:rPr>
        <w:t>19.3投标人</w:t>
      </w:r>
      <w:r>
        <w:rPr>
          <w:rFonts w:hint="eastAsia" w:ascii="宋体" w:hAnsi="宋体"/>
          <w:sz w:val="24"/>
          <w:lang w:val="en-US" w:eastAsia="zh-CN"/>
        </w:rPr>
        <w:t>发送文件密码，招标人或招标代理</w:t>
      </w:r>
      <w:r>
        <w:rPr>
          <w:rFonts w:hint="eastAsia" w:ascii="宋体" w:hAnsi="宋体"/>
          <w:sz w:val="24"/>
        </w:rPr>
        <w:t>解密其投标文件；</w:t>
      </w:r>
    </w:p>
    <w:p>
      <w:pPr>
        <w:widowControl w:val="0"/>
        <w:tabs>
          <w:tab w:val="left" w:pos="6264"/>
        </w:tabs>
        <w:spacing w:line="440" w:lineRule="exact"/>
        <w:ind w:firstLine="480" w:firstLineChars="200"/>
        <w:rPr>
          <w:rFonts w:hint="eastAsia" w:ascii="宋体" w:hAnsi="宋体"/>
          <w:sz w:val="24"/>
        </w:rPr>
      </w:pPr>
      <w:r>
        <w:rPr>
          <w:rFonts w:hint="eastAsia" w:ascii="宋体" w:hAnsi="宋体"/>
          <w:sz w:val="24"/>
        </w:rPr>
        <w:t>19.4</w:t>
      </w:r>
      <w:r>
        <w:rPr>
          <w:rFonts w:hint="eastAsia" w:ascii="宋体" w:hAnsi="宋体"/>
          <w:sz w:val="24"/>
          <w:lang w:val="en-US" w:eastAsia="zh-CN"/>
        </w:rPr>
        <w:t>招标人</w:t>
      </w:r>
      <w:r>
        <w:rPr>
          <w:rFonts w:hint="eastAsia" w:ascii="宋体" w:hAnsi="宋体" w:eastAsia="宋体" w:cs="宋体"/>
          <w:sz w:val="24"/>
        </w:rPr>
        <w:t>依据评标办法随机抽取相关系数</w:t>
      </w:r>
      <w:r>
        <w:rPr>
          <w:rFonts w:hint="eastAsia" w:ascii="宋体" w:hAnsi="宋体"/>
          <w:sz w:val="24"/>
        </w:rPr>
        <w:t>；</w:t>
      </w:r>
    </w:p>
    <w:p>
      <w:pPr>
        <w:spacing w:line="420" w:lineRule="exact"/>
        <w:ind w:firstLine="480" w:firstLineChars="200"/>
        <w:rPr>
          <w:rFonts w:hint="eastAsia" w:ascii="宋体" w:hAnsi="宋体"/>
          <w:sz w:val="24"/>
        </w:rPr>
      </w:pPr>
      <w:r>
        <w:rPr>
          <w:rFonts w:hint="eastAsia" w:ascii="宋体" w:hAnsi="宋体"/>
          <w:sz w:val="24"/>
        </w:rPr>
        <w:t>19.5公布投标人报价、质量标准（目标）、工期、项目负责人及其他内容；</w:t>
      </w:r>
    </w:p>
    <w:p>
      <w:pPr>
        <w:widowControl w:val="0"/>
        <w:tabs>
          <w:tab w:val="left" w:pos="6264"/>
        </w:tabs>
        <w:spacing w:line="440" w:lineRule="exact"/>
        <w:ind w:firstLine="480" w:firstLineChars="200"/>
        <w:rPr>
          <w:rFonts w:hint="eastAsia" w:ascii="宋体" w:hAnsi="宋体"/>
          <w:sz w:val="24"/>
        </w:rPr>
      </w:pPr>
      <w:r>
        <w:rPr>
          <w:rFonts w:hint="eastAsia" w:ascii="宋体" w:hAnsi="宋体"/>
          <w:sz w:val="24"/>
        </w:rPr>
        <w:t>19.6开标结束</w:t>
      </w:r>
      <w:r>
        <w:rPr>
          <w:rFonts w:hint="eastAsia" w:ascii="宋体" w:hAnsi="宋体"/>
          <w:sz w:val="24"/>
          <w:lang w:eastAsia="zh-CN"/>
        </w:rPr>
        <w:t>。</w:t>
      </w:r>
      <w:r>
        <w:rPr>
          <w:rFonts w:hint="eastAsia" w:ascii="宋体" w:hAnsi="宋体"/>
          <w:sz w:val="24"/>
        </w:rPr>
        <w:t xml:space="preserve"> </w:t>
      </w:r>
    </w:p>
    <w:p>
      <w:pPr>
        <w:keepNext w:val="0"/>
        <w:keepLines w:val="0"/>
        <w:pageBreakBefore w:val="0"/>
        <w:widowControl w:val="0"/>
        <w:tabs>
          <w:tab w:val="left" w:pos="6264"/>
        </w:tabs>
        <w:kinsoku/>
        <w:wordWrap/>
        <w:overflowPunct/>
        <w:topLinePunct w:val="0"/>
        <w:autoSpaceDE/>
        <w:autoSpaceDN/>
        <w:bidi w:val="0"/>
        <w:adjustRightInd/>
        <w:snapToGrid/>
        <w:spacing w:line="440" w:lineRule="exact"/>
        <w:ind w:firstLine="480" w:firstLineChars="200"/>
        <w:textAlignment w:val="baseline"/>
        <w:rPr>
          <w:rFonts w:hint="eastAsia" w:ascii="宋体" w:hAnsi="宋体" w:eastAsia="宋体" w:cs="宋体"/>
          <w:b/>
          <w:bCs/>
          <w:sz w:val="31"/>
        </w:rPr>
      </w:pPr>
      <w:r>
        <w:rPr>
          <w:rFonts w:hint="eastAsia" w:ascii="宋体" w:hAnsi="宋体" w:eastAsia="宋体" w:cs="宋体"/>
          <w:sz w:val="24"/>
        </w:rPr>
        <w:t>投标人对开标有异议的，应当在开标现场提出，招标人当场作出答复，并制作记录。</w:t>
      </w:r>
    </w:p>
    <w:p>
      <w:pPr>
        <w:pStyle w:val="5"/>
        <w:jc w:val="center"/>
        <w:rPr>
          <w:rFonts w:hint="eastAsia" w:ascii="宋体" w:hAnsi="宋体" w:eastAsia="宋体" w:cs="宋体"/>
          <w:sz w:val="31"/>
        </w:rPr>
      </w:pPr>
      <w:r>
        <w:rPr>
          <w:rFonts w:hint="eastAsia" w:ascii="宋体" w:hAnsi="宋体" w:eastAsia="宋体" w:cs="宋体"/>
          <w:sz w:val="31"/>
        </w:rPr>
        <w:t>（六）评标</w:t>
      </w:r>
    </w:p>
    <w:p>
      <w:pPr>
        <w:widowControl w:val="0"/>
        <w:tabs>
          <w:tab w:val="left" w:pos="6264"/>
        </w:tabs>
        <w:spacing w:line="360" w:lineRule="auto"/>
        <w:ind w:firstLine="482" w:firstLineChars="200"/>
        <w:rPr>
          <w:rFonts w:hint="eastAsia" w:ascii="宋体" w:hAnsi="宋体" w:eastAsia="宋体" w:cs="宋体"/>
          <w:b/>
        </w:rPr>
      </w:pPr>
      <w:r>
        <w:rPr>
          <w:rFonts w:hint="eastAsia" w:ascii="宋体" w:hAnsi="宋体" w:eastAsia="宋体" w:cs="宋体"/>
          <w:b/>
          <w:sz w:val="24"/>
        </w:rPr>
        <w:t>20、评标委员会与评标</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20.1评标委员会由招标人依法组建，负责评标活动。</w:t>
      </w:r>
    </w:p>
    <w:p>
      <w:pPr>
        <w:widowControl w:val="0"/>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20.2评标委员会成员有下列情形之一的，应当回避：</w:t>
      </w:r>
    </w:p>
    <w:p>
      <w:pPr>
        <w:widowControl w:val="0"/>
        <w:numPr>
          <w:ins w:id="6" w:author="ZHM" w:date="2014-03-30T18:00:00Z"/>
        </w:numPr>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（1）投标人或投标人主要负责人的近亲属；</w:t>
      </w:r>
    </w:p>
    <w:p>
      <w:pPr>
        <w:widowControl w:val="0"/>
        <w:numPr>
          <w:ins w:id="7" w:author="ZHM" w:date="2014-03-30T18:00:00Z"/>
        </w:numPr>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（2）项目主管部门或者行政监督部门的人员；</w:t>
      </w:r>
    </w:p>
    <w:p>
      <w:pPr>
        <w:widowControl w:val="0"/>
        <w:numPr>
          <w:ins w:id="8" w:author="ZHM" w:date="2014-03-30T18:00:00Z"/>
        </w:numPr>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（3）与投标人有经济利益关系或其他利害关系，可能影响对投标公正评审的；</w:t>
      </w:r>
    </w:p>
    <w:p>
      <w:pPr>
        <w:widowControl w:val="0"/>
        <w:numPr>
          <w:ins w:id="9" w:author="ZHM" w:date="2014-03-30T18:00:00Z"/>
        </w:numPr>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（4）曾因在招标、评标以及其他与招标投标有关活动中从事违法行为而受过行政处罚或刑事处罚的；</w:t>
      </w:r>
    </w:p>
    <w:p>
      <w:pPr>
        <w:widowControl w:val="0"/>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（5）法律法规要求应当回避的其他人员。</w:t>
      </w:r>
    </w:p>
    <w:p>
      <w:pPr>
        <w:widowControl w:val="0"/>
        <w:tabs>
          <w:tab w:val="left" w:pos="6264"/>
        </w:tabs>
        <w:spacing w:line="360" w:lineRule="auto"/>
        <w:ind w:firstLine="482" w:firstLineChars="200"/>
        <w:rPr>
          <w:rFonts w:hint="eastAsia" w:ascii="宋体" w:hAnsi="宋体" w:eastAsia="宋体" w:cs="宋体"/>
          <w:b/>
        </w:rPr>
      </w:pPr>
      <w:r>
        <w:rPr>
          <w:rFonts w:hint="eastAsia" w:ascii="宋体" w:hAnsi="宋体" w:eastAsia="宋体" w:cs="宋体"/>
          <w:b/>
          <w:sz w:val="24"/>
        </w:rPr>
        <w:t>21、评标过程的保密</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21.1开标后，直至授予中标人合同为止，凡属于对投标文件的审查、澄清、评价和比较的有关资料以及中标人的确定或中标候选人的推荐情况，与评标有关的其他任何情况均严格保密。</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21.2在投标文件的评审和比较、中标人确定或中标候选人推荐以及授予合同的过程中，投标人向招标人和评标委员会施加影响的任何行为，都将会导致其投标被拒绝。</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21.3中标人确定后，招标人不对未中标人就评标过程以及未能中标原因作出任何解释。未中标人不得向评标委员会组成人员或其他有关人员索问评标过程的情况和材料。</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22、投标文件有下列情形之一的，属于重大偏差，视同未能对招标文件作出实质性响应，应当作为无效投标予以否决；</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22.1投标文件中的投标函、投标文件封面、投标承诺书未加盖投标人的公章；</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 xml:space="preserve">22.2投标文件中的投标函、投标文件封面、投标承诺书未加盖企业法定代表人（或企业法定代表人委托代理人）印章（或签字）的； </w:t>
      </w:r>
    </w:p>
    <w:p>
      <w:pPr>
        <w:spacing w:line="360" w:lineRule="auto"/>
        <w:ind w:firstLine="482" w:firstLineChars="200"/>
        <w:rPr>
          <w:rFonts w:hint="eastAsia" w:ascii="宋体" w:hAnsi="宋体"/>
          <w:b/>
          <w:color w:val="auto"/>
          <w:kern w:val="2"/>
          <w:sz w:val="24"/>
          <w:szCs w:val="24"/>
          <w:u w:val="none" w:color="auto"/>
        </w:rPr>
      </w:pPr>
      <w:r>
        <w:rPr>
          <w:rFonts w:hint="eastAsia" w:ascii="宋体" w:hAnsi="宋体" w:eastAsia="宋体" w:cs="宋体"/>
          <w:b/>
          <w:color w:val="auto"/>
          <w:kern w:val="2"/>
          <w:sz w:val="24"/>
          <w:szCs w:val="24"/>
          <w:u w:val="none" w:color="auto"/>
        </w:rPr>
        <w:t>22.3</w:t>
      </w:r>
      <w:r>
        <w:rPr>
          <w:rFonts w:hint="eastAsia" w:ascii="宋体" w:hAnsi="宋体"/>
          <w:b/>
          <w:color w:val="auto"/>
          <w:kern w:val="2"/>
          <w:sz w:val="24"/>
          <w:szCs w:val="24"/>
          <w:u w:val="none" w:color="auto"/>
        </w:rPr>
        <w:t>如投标函、投标文件封面、投标承诺书加盖企业法定代表人委托代理人印章（或签字）的，企业法定代表人委托代理人没有合法、有效的委托书（原件）的；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22.4法定代表人（或授权委托人）未参加开标会议或未提交</w:t>
      </w:r>
      <w:r>
        <w:rPr>
          <w:rFonts w:hint="eastAsia" w:ascii="宋体" w:hAnsi="宋体" w:eastAsia="宋体" w:cs="宋体"/>
          <w:b/>
          <w:color w:val="auto"/>
          <w:kern w:val="2"/>
          <w:sz w:val="24"/>
          <w:szCs w:val="24"/>
          <w:u w:val="none" w:color="auto"/>
          <w:lang w:val="en-US" w:eastAsia="zh-CN"/>
        </w:rPr>
        <w:t>身份证</w:t>
      </w:r>
      <w:r>
        <w:rPr>
          <w:rFonts w:hint="eastAsia" w:ascii="宋体" w:hAnsi="宋体" w:eastAsia="宋体" w:cs="宋体"/>
          <w:b/>
          <w:color w:val="auto"/>
          <w:kern w:val="2"/>
          <w:sz w:val="24"/>
          <w:szCs w:val="24"/>
          <w:u w:val="none" w:color="auto"/>
        </w:rPr>
        <w:t>原件的；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22.5项目负责人、被委托人、招标文件购买人未按要求提供社会保险的；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22.6未按本招标文件规定提供资料或提供的资料不符合本招标文件要求的；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22.7企业法定代表人或总经理在项目部管理人员中任职的；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22.8项目负责人在其他在建工程中任职或兼职的，或者项目负责人在本项目中兼任其他职务或相互兼职；</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22.9项目负责人不符合招标项目专业要求或招标文件要求；</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22.10</w:t>
      </w:r>
      <w:r>
        <w:rPr>
          <w:rFonts w:hint="eastAsia" w:ascii="宋体" w:hAnsi="宋体" w:eastAsia="宋体" w:cs="宋体"/>
        </w:rPr>
        <w:t xml:space="preserve"> </w:t>
      </w:r>
      <w:r>
        <w:rPr>
          <w:rFonts w:hint="eastAsia" w:ascii="宋体" w:hAnsi="宋体" w:eastAsia="宋体" w:cs="宋体"/>
          <w:b/>
          <w:color w:val="auto"/>
          <w:kern w:val="2"/>
          <w:sz w:val="24"/>
          <w:szCs w:val="24"/>
          <w:u w:val="none" w:color="auto"/>
        </w:rPr>
        <w:t>投标人资格审查资料不符合招标文件要求的；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22.11投标人资格条件不符合国家有关规定和招标文件要求的；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22.12</w:t>
      </w:r>
      <w:r>
        <w:rPr>
          <w:rFonts w:hint="eastAsia" w:ascii="宋体" w:hAnsi="宋体" w:eastAsia="宋体" w:cs="宋体"/>
          <w:b/>
          <w:color w:val="FF0000"/>
          <w:kern w:val="2"/>
          <w:sz w:val="24"/>
          <w:szCs w:val="24"/>
          <w:u w:val="none" w:color="auto"/>
        </w:rPr>
        <w:t>投标报价高于招标文件设定的最高投标限价的</w:t>
      </w:r>
      <w:r>
        <w:rPr>
          <w:rFonts w:hint="eastAsia" w:ascii="宋体" w:hAnsi="宋体" w:eastAsia="宋体" w:cs="宋体"/>
          <w:b/>
          <w:color w:val="auto"/>
          <w:kern w:val="2"/>
          <w:sz w:val="24"/>
          <w:szCs w:val="24"/>
          <w:u w:val="none" w:color="auto"/>
        </w:rPr>
        <w:t>；</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22.13同一投标人提交两个及以上不同的投标文件或者投标报价，但招标文件要求提交备选投标的除外；</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22.14与招标文件规定的暂估价、暂列金额及甲供材料价格不一致的；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22.15与招标文件明确列出的不可竞争费用项目或费率或计算基础不一致的；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22.16除投标人自行补充的措施项目外，与招标文件提供的工程量清单中的项目编码、项目名称、项目特征、计量单位、工程量不一致的；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22.17未按招标文件要求提供投标保证金的；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22.18投标文件载明的招标项目完成期限超过招标文件规定的期限的；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22.19明显不符合技术规范、技术标准的要求的；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22.20投标文件载明的货物包装方式、检验标准和方法等不符合招标文件的要求的；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22.21投标文件提出了不能满足招标文件要求或招标人不能接受的工程验收、计量、价款结算和支付办法的；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22.22不同投标人的投标文件以及投标文件制作过程出现了评标委员会认为不应当雷同的情况的；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①不同投标人报价相近，人工费、材料费、机械使用费、管理费和利润，部分或全部雷同的；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②不同投标人的施工组织设计方案基本雷同的；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③不同投标人的投标文件内容出现错漏一致，或者报价细目呈明显规律性变化的；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④不同投标人的投标文件载明的项目管理班子成员出现同一人的；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⑤不同投标人投标文件（商务标书和技术标书）的编制人或审核人为同一人或同一单位人员的；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⑥不同投标人投标文件的授权签署人为同一人或同一单位人员的；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⑦不同投标人聘请同一人为其投标提供技术或者经济咨询服务的，但招标工程本身要求采用专有技术的除外；</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⑧不同投标人的投标文件（含投标保证金）由同一人或同一单位人员缴纳的；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⑨聘请为本项目代理招标和编制标底的单位人员编制投标文件的；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 xml:space="preserve">⑩不同投标人委托同一人办理投标事宜的或不同投标人与同一投标人联合投标的； </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22.23以他人的名义投标、串通投标、以行贿手段谋取中标或者以其他弄虚作假方式投标的；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22.24不符合招标文件有关暗标的要求。</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22.25未按招标文件规定的格式填写，内容不全或关键字迹模糊、无法辨认的；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22.26未对招标文件中有关工期、投标有效期、质量要求、技术标准和要求、招标范围等实质性内容作出响应、投标文件载明的项目名称、招标人名称与招标文件不一致，投标报价大写错误，项目经理在投标文件不同组成部分中名字不一致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22.27开标到场项目负责人（如招标文件有约定）、投标函中明确的投标项目负责人或投标文件中提供的项目负责人证书不一致的，或项目部人员在资格审查资料与商务标中人员不一致的；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22.28 按招标文件约定应参加开标会的人员，未携带有效证件参加开标会议或未参加开标会议的；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22.29 不按评标委员会要求澄清、说明或补正的；</w:t>
      </w:r>
    </w:p>
    <w:p>
      <w:pPr>
        <w:widowControl w:val="0"/>
        <w:tabs>
          <w:tab w:val="left" w:pos="6264"/>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22.3</w:t>
      </w:r>
      <w:r>
        <w:rPr>
          <w:rFonts w:hint="eastAsia" w:ascii="宋体" w:hAnsi="宋体" w:eastAsia="宋体" w:cs="宋体"/>
          <w:b/>
          <w:sz w:val="24"/>
          <w:lang w:val="en-US" w:eastAsia="zh-CN"/>
        </w:rPr>
        <w:t>0</w:t>
      </w:r>
      <w:r>
        <w:rPr>
          <w:rFonts w:hint="eastAsia" w:ascii="宋体" w:hAnsi="宋体" w:eastAsia="宋体" w:cs="宋体"/>
          <w:b/>
          <w:sz w:val="24"/>
        </w:rPr>
        <w:t>有行贿犯罪记录的。</w:t>
      </w:r>
    </w:p>
    <w:p>
      <w:pPr>
        <w:widowControl w:val="0"/>
        <w:tabs>
          <w:tab w:val="left" w:pos="6264"/>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22.3</w:t>
      </w:r>
      <w:r>
        <w:rPr>
          <w:rFonts w:hint="eastAsia" w:ascii="宋体" w:hAnsi="宋体" w:eastAsia="宋体" w:cs="宋体"/>
          <w:b/>
          <w:sz w:val="24"/>
          <w:lang w:val="en-US" w:eastAsia="zh-CN"/>
        </w:rPr>
        <w:t>1</w:t>
      </w:r>
      <w:r>
        <w:rPr>
          <w:rFonts w:hint="eastAsia" w:ascii="宋体" w:hAnsi="宋体" w:eastAsia="宋体" w:cs="宋体"/>
          <w:b/>
          <w:sz w:val="24"/>
        </w:rPr>
        <w:t>法律、法规或规章规定的其它无效标情形的。</w:t>
      </w:r>
    </w:p>
    <w:p>
      <w:pPr>
        <w:spacing w:line="360" w:lineRule="auto"/>
        <w:ind w:firstLine="482" w:firstLineChars="200"/>
        <w:rPr>
          <w:rFonts w:hint="eastAsia" w:ascii="宋体" w:hAnsi="Times New Roman" w:eastAsia="宋体" w:cs="Times New Roman"/>
          <w:b/>
          <w:sz w:val="24"/>
          <w:lang w:val="en-US" w:eastAsia="zh-CN"/>
        </w:rPr>
      </w:pPr>
      <w:r>
        <w:rPr>
          <w:rFonts w:hint="eastAsia" w:ascii="宋体" w:hAnsi="Times New Roman" w:eastAsia="宋体" w:cs="Times New Roman"/>
          <w:b/>
          <w:sz w:val="24"/>
          <w:lang w:val="en-US" w:eastAsia="zh-CN"/>
        </w:rPr>
        <w:t>22.32投标文件未加密的，或者在规定时段内未发送解密密码的；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凡本招标文件未明确标明为无效投标情形的，评标委员会不得作为判定无效投标的依据，评标委员会也不得以不符合招标文件中规定的其他实质性要求作为判定无效投标的依据。</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对以上述第22.23款、第22.24款为依据判定为无效标的，评标委员会必须按照《省住房城乡建设厅关于严厉打击建设工程围标串标和转包违法分包行为的若干意见》（[2013]671号）文的要求认真核查是否存在疑似围标串标的行为，同时在评标报告中对投标人是否涉嫌围标串标作出认定。</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23、有下列情况之一的，属于投标人相互串通投标，按无效投标处理：</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23.1投标人之间协商投标报价等投标文件的实质性内容；</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23.2投标人之间约定中标人；</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23.3投标人之间约定部分投标人放弃投标或者中标；</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23.4属于同一集团、协会、商会等组织成员的投标人按照该组织要求协同投标；</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23.5投标人之间为谋取中标或者排斥特定投标人而采取的其他联合行动。</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24、有下列情形之一的，视为投标人相互串通投标，按无效投标处理：</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24.1不同投标人的投标文件由同一单位或者个人编制；</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24.2不同投标人委托同一单位或者个人办理投标事宜；</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24.3不同投标人的投标文件载明的项目管理成员为同一人；</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24.4不同投标人的投标文件异常一致或者投标报价呈规律性差异；</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24.5不同投标人的投标文件相互混装；</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24.6不同投标人的投标保证金从同一单位或者个人的账户转出；</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24.7不同投标人的投标文件（商务标书或技术标书）的编制人或审核人为同一人或同一单位人员的；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24.8不同投标人的投标文件由同一人或同一单位人员递交的；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24.9不同投标人的投标文件以及密封包装出现了评标委员会认为不应当雷同的情况。</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25、有下列情况之一的，属于招标人与投标人串通投标，按无效投标处理：</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25.1招标人在开标前开启投标文件并将有关信息泄露给其他投标人;</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25.2招标人直接或者间接向投标人泄露标底、评标委员会成员等信息；</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25.3招标人明示或者暗示投标人压低或者抬高投标报价；</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25.4 招标人授意投标人撤换、修改投标文件；</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25.5招标人明示或者暗示投标人为特定投标人中标提供方便；</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25.6招标人与投标人为谋求特定投标人中标而采取的其他串通行为；</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25.7招标人（或招标代理机构）在规定的提交投标文件截止时间后，协助投标人撤换投标文件、更改报价的。</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26、投标人有下列情形之一的，属于以其他方式弄虚作假行为，按无效投标处理：</w:t>
      </w:r>
    </w:p>
    <w:p>
      <w:pPr>
        <w:widowControl w:val="0"/>
        <w:tabs>
          <w:tab w:val="left" w:pos="6264"/>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26.1使用伪造、变造的许可证件；</w:t>
      </w:r>
    </w:p>
    <w:p>
      <w:pPr>
        <w:widowControl w:val="0"/>
        <w:tabs>
          <w:tab w:val="left" w:pos="6264"/>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26.2提供虚假的财务状况或者业绩；</w:t>
      </w:r>
    </w:p>
    <w:p>
      <w:pPr>
        <w:widowControl w:val="0"/>
        <w:tabs>
          <w:tab w:val="left" w:pos="6264"/>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26.3提供虚假的项目负责人或者主要技术人员简历、劳动关系证明；</w:t>
      </w:r>
    </w:p>
    <w:p>
      <w:pPr>
        <w:widowControl w:val="0"/>
        <w:tabs>
          <w:tab w:val="left" w:pos="6264"/>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26.4提供虚假的信用状况；</w:t>
      </w:r>
    </w:p>
    <w:p>
      <w:pPr>
        <w:widowControl w:val="0"/>
        <w:tabs>
          <w:tab w:val="left" w:pos="6264"/>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26.5其他弄虚作假的行为。</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凡被确定为有23条、24条、25条、26条情形之一的投标人，视情节轻重，根据相关规定进行处理。</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27、投标文件的澄清</w:t>
      </w:r>
    </w:p>
    <w:p>
      <w:pPr>
        <w:widowControl w:val="0"/>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27.1为有助于投标文件的审查、评价和比较，评标委员会可以书面形式要求投标人对投标文件含义不明确的内容作出必要的澄清或说明，投标人应采用书面形式进行澄清或说明，但不得超出投标文件的范围或改变投标文件的实质性内容。根据本须知第31条规定，凡属于评标委员会在评标过程中发现的计算错误进行核实的修改不在此列。</w:t>
      </w:r>
    </w:p>
    <w:p>
      <w:pPr>
        <w:spacing w:line="360" w:lineRule="auto"/>
        <w:ind w:firstLine="482" w:firstLineChars="200"/>
        <w:rPr>
          <w:rFonts w:hint="eastAsia" w:ascii="宋体" w:hAnsi="宋体" w:eastAsia="宋体" w:cs="宋体"/>
          <w:b/>
          <w:color w:val="auto"/>
          <w:kern w:val="2"/>
          <w:sz w:val="24"/>
          <w:szCs w:val="24"/>
          <w:u w:val="none" w:color="auto"/>
        </w:rPr>
      </w:pPr>
      <w:r>
        <w:rPr>
          <w:rFonts w:hint="eastAsia" w:ascii="宋体" w:hAnsi="宋体" w:eastAsia="宋体" w:cs="宋体"/>
          <w:b/>
          <w:color w:val="auto"/>
          <w:kern w:val="2"/>
          <w:sz w:val="24"/>
          <w:szCs w:val="24"/>
          <w:u w:val="none" w:color="auto"/>
        </w:rPr>
        <w:t>27.2</w:t>
      </w:r>
      <w:r>
        <w:rPr>
          <w:rFonts w:hint="eastAsia" w:ascii="宋体" w:hAnsi="宋体"/>
          <w:b/>
          <w:color w:val="auto"/>
          <w:kern w:val="2"/>
          <w:sz w:val="24"/>
          <w:szCs w:val="24"/>
          <w:u w:val="none" w:color="auto"/>
        </w:rPr>
        <w:t>投标人代表在接到评标委员会要求对投标文件进行澄清、补正的通知后二十分钟之内，必须</w:t>
      </w:r>
      <w:r>
        <w:rPr>
          <w:rFonts w:hint="eastAsia" w:ascii="宋体" w:hAnsi="宋体"/>
          <w:b/>
          <w:color w:val="auto"/>
          <w:kern w:val="2"/>
          <w:sz w:val="24"/>
          <w:szCs w:val="24"/>
          <w:u w:val="none" w:color="auto"/>
          <w:lang w:eastAsia="zh-CN"/>
        </w:rPr>
        <w:t>进行说明</w:t>
      </w:r>
      <w:r>
        <w:rPr>
          <w:rFonts w:hint="eastAsia" w:ascii="宋体" w:hAnsi="宋体"/>
          <w:b/>
          <w:color w:val="auto"/>
          <w:kern w:val="2"/>
          <w:sz w:val="24"/>
          <w:szCs w:val="24"/>
          <w:u w:val="none" w:color="auto"/>
        </w:rPr>
        <w:t>，否则视为放弃澄清、补正的权利，评标委员会有可能作出不利于其的判断，招标人不接受投标人主动提出的澄清</w:t>
      </w:r>
      <w:r>
        <w:rPr>
          <w:rFonts w:hint="eastAsia" w:ascii="宋体" w:hAnsi="宋体" w:eastAsia="宋体" w:cs="宋体"/>
          <w:b/>
          <w:color w:val="auto"/>
          <w:kern w:val="2"/>
          <w:sz w:val="24"/>
          <w:szCs w:val="24"/>
          <w:u w:val="none" w:color="auto"/>
        </w:rPr>
        <w:t>。</w:t>
      </w:r>
    </w:p>
    <w:p>
      <w:pPr>
        <w:widowControl w:val="0"/>
        <w:tabs>
          <w:tab w:val="left" w:pos="6264"/>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28、投标文件计算错误的修正</w:t>
      </w:r>
    </w:p>
    <w:p>
      <w:pPr>
        <w:widowControl w:val="0"/>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28.1评标委员会将对确定为实质上响应招标文件要求的投标文件进行校核，看其是否有计算或表达上的错误，修正错误的原则如下：</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28.1.1如果数字表示的金额和用文字表示的金额不一致时，应以文字表示的金额为准；</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28.1.2当单价与数量的乘积与合价不一致时，以单价为准，除非评标委员会认为单价有明显的小数点错误，此时应以标出的合价为准，并修改单价。</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28.2按上述修正错误的原则及方法调整或修正投标文件的投标报价，投标人同意后，调整后的投标报价对投标人起约束作用。如果投标人不接受修正后的报价，则其投标将被拒绝，并不影响评标工作。</w:t>
      </w:r>
    </w:p>
    <w:p>
      <w:pPr>
        <w:widowControl w:val="0"/>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29、评标方法和标准</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29.1.1</w:t>
      </w:r>
      <w:r>
        <w:rPr>
          <w:rFonts w:hint="eastAsia" w:ascii="宋体" w:hAnsi="宋体" w:eastAsia="宋体" w:cs="宋体"/>
          <w:b/>
          <w:sz w:val="24"/>
        </w:rPr>
        <w:t>评标办法</w:t>
      </w:r>
    </w:p>
    <w:p>
      <w:pPr>
        <w:spacing w:line="360" w:lineRule="auto"/>
        <w:ind w:firstLine="602" w:firstLineChars="250"/>
        <w:jc w:val="left"/>
        <w:rPr>
          <w:rFonts w:hint="eastAsia" w:ascii="宋体" w:hAnsi="宋体" w:eastAsia="宋体" w:cs="宋体"/>
          <w:b/>
          <w:sz w:val="24"/>
          <w:szCs w:val="24"/>
        </w:rPr>
      </w:pPr>
      <w:r>
        <w:rPr>
          <w:rFonts w:hint="eastAsia" w:ascii="宋体" w:hAnsi="宋体" w:eastAsia="宋体" w:cs="宋体"/>
          <w:b/>
          <w:sz w:val="24"/>
          <w:szCs w:val="24"/>
        </w:rPr>
        <w:t>一、评标、定标办法</w:t>
      </w:r>
    </w:p>
    <w:p>
      <w:pPr>
        <w:spacing w:line="360" w:lineRule="auto"/>
        <w:ind w:firstLine="525"/>
        <w:jc w:val="left"/>
        <w:rPr>
          <w:rFonts w:hint="eastAsia" w:ascii="宋体" w:hAnsi="宋体" w:eastAsia="宋体" w:cs="宋体"/>
          <w:sz w:val="24"/>
          <w:szCs w:val="24"/>
        </w:rPr>
      </w:pPr>
      <w:r>
        <w:rPr>
          <w:rFonts w:hint="eastAsia" w:ascii="宋体" w:hAnsi="宋体" w:eastAsia="宋体" w:cs="宋体"/>
          <w:sz w:val="24"/>
          <w:szCs w:val="24"/>
        </w:rPr>
        <w:t>本工程招标评标办法采用</w:t>
      </w:r>
      <w:r>
        <w:rPr>
          <w:rFonts w:hint="eastAsia" w:ascii="宋体" w:hAnsi="宋体" w:eastAsia="宋体" w:cs="宋体"/>
          <w:b/>
          <w:bCs/>
          <w:sz w:val="24"/>
          <w:szCs w:val="24"/>
        </w:rPr>
        <w:t>“合理低价法”</w:t>
      </w:r>
      <w:r>
        <w:rPr>
          <w:rFonts w:hint="eastAsia" w:ascii="宋体" w:hAnsi="宋体" w:eastAsia="宋体" w:cs="宋体"/>
          <w:sz w:val="24"/>
          <w:szCs w:val="24"/>
        </w:rPr>
        <w:t>，由招标人依法组建的评标委员会对通过初步评审的投标人的有效投标报价进行评审（投标人不需要编制施工组织设计，中标后，中标人应按有关规定编制施工组织设计），并按照通用评标规则和本评标办法得分由高至低推荐有排序的</w:t>
      </w:r>
      <w:r>
        <w:rPr>
          <w:rFonts w:hint="eastAsia" w:ascii="宋体" w:hAnsi="宋体" w:eastAsia="宋体" w:cs="宋体"/>
          <w:sz w:val="24"/>
          <w:szCs w:val="24"/>
          <w:u w:val="single" w:color="auto"/>
        </w:rPr>
        <w:t xml:space="preserve"> 1</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rPr>
        <w:t>名中标侯选人（得分相同，报价低者优先）。招标人根据评标委员会提供的书面评标报告，依法确定中标人。</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二、评标标准和程序</w:t>
      </w:r>
    </w:p>
    <w:p>
      <w:pPr>
        <w:numPr>
          <w:ins w:id="10" w:author="ZHM" w:date="2013-11-13T15:22:00Z"/>
        </w:num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评标委员会根据评审标准和第二章第22、23、24、25、26条规定的无效标条款对每一份投标文件进行评审，凡有第二章第22、23、24、25、26条规定情形之一的，作无效标处理。</w:t>
      </w:r>
    </w:p>
    <w:p>
      <w:pPr>
        <w:numPr>
          <w:ins w:id="11" w:author="ZHM" w:date="2013-11-13T15:22:00Z"/>
        </w:numPr>
        <w:spacing w:line="360" w:lineRule="auto"/>
        <w:ind w:firstLine="420"/>
        <w:rPr>
          <w:rFonts w:hint="eastAsia" w:ascii="宋体" w:hAnsi="宋体" w:eastAsia="宋体" w:cs="宋体"/>
          <w:sz w:val="24"/>
          <w:szCs w:val="24"/>
        </w:rPr>
      </w:pPr>
      <w:r>
        <w:rPr>
          <w:rFonts w:hint="eastAsia" w:ascii="宋体" w:hAnsi="宋体" w:eastAsia="宋体" w:cs="宋体"/>
          <w:sz w:val="24"/>
          <w:szCs w:val="24"/>
        </w:rPr>
        <w:t>投标文件的评审按以下顺序进行，上一阶段未通过的不进入下一阶段评审：</w:t>
      </w:r>
    </w:p>
    <w:p>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1、初步评审</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1.1形式评审标准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对投标文件的有效性、完整性进行评审。</w:t>
      </w:r>
    </w:p>
    <w:tbl>
      <w:tblPr>
        <w:tblStyle w:val="12"/>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56"/>
        <w:gridCol w:w="59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65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4"/>
                <w:szCs w:val="24"/>
              </w:rPr>
            </w:pPr>
            <w:r>
              <w:rPr>
                <w:rFonts w:hint="eastAsia" w:ascii="宋体" w:hAnsi="宋体" w:eastAsia="宋体" w:cs="宋体"/>
                <w:b/>
                <w:sz w:val="24"/>
                <w:szCs w:val="24"/>
              </w:rPr>
              <w:t>评审因素</w:t>
            </w:r>
          </w:p>
        </w:tc>
        <w:tc>
          <w:tcPr>
            <w:tcW w:w="590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4"/>
                <w:szCs w:val="24"/>
              </w:rPr>
            </w:pPr>
            <w:r>
              <w:rPr>
                <w:rFonts w:hint="eastAsia" w:ascii="宋体" w:hAnsi="宋体" w:eastAsia="宋体" w:cs="宋体"/>
                <w:b/>
                <w:sz w:val="24"/>
                <w:szCs w:val="24"/>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65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4"/>
                <w:szCs w:val="24"/>
              </w:rPr>
            </w:pPr>
            <w:r>
              <w:rPr>
                <w:rFonts w:hint="eastAsia" w:ascii="宋体" w:hAnsi="宋体" w:eastAsia="宋体" w:cs="宋体"/>
                <w:sz w:val="24"/>
                <w:szCs w:val="24"/>
              </w:rPr>
              <w:t>投标人名称</w:t>
            </w:r>
          </w:p>
        </w:tc>
        <w:tc>
          <w:tcPr>
            <w:tcW w:w="5900"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hint="eastAsia" w:ascii="宋体" w:hAnsi="宋体" w:eastAsia="宋体" w:cs="宋体"/>
                <w:b/>
                <w:sz w:val="24"/>
                <w:szCs w:val="24"/>
              </w:rPr>
            </w:pPr>
            <w:r>
              <w:rPr>
                <w:rFonts w:hint="eastAsia" w:ascii="宋体" w:hAnsi="宋体" w:eastAsia="宋体" w:cs="宋体"/>
                <w:sz w:val="24"/>
                <w:szCs w:val="24"/>
              </w:rPr>
              <w:t>与营业执照、资质证书、安全生产许可证一致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7" w:hRule="atLeast"/>
          <w:jc w:val="center"/>
        </w:trPr>
        <w:tc>
          <w:tcPr>
            <w:tcW w:w="265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投标文件格式</w:t>
            </w:r>
          </w:p>
        </w:tc>
        <w:tc>
          <w:tcPr>
            <w:tcW w:w="5900"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hint="eastAsia" w:ascii="宋体" w:hAnsi="宋体" w:eastAsia="宋体" w:cs="宋体"/>
                <w:sz w:val="24"/>
                <w:szCs w:val="24"/>
              </w:rPr>
            </w:pPr>
            <w:r>
              <w:rPr>
                <w:rFonts w:hint="eastAsia" w:ascii="宋体" w:hAnsi="宋体" w:eastAsia="宋体" w:cs="宋体"/>
                <w:sz w:val="24"/>
                <w:szCs w:val="24"/>
              </w:rPr>
              <w:t>符合招标文件要求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265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授权委托书</w:t>
            </w:r>
          </w:p>
        </w:tc>
        <w:tc>
          <w:tcPr>
            <w:tcW w:w="5900"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hint="eastAsia" w:ascii="宋体" w:hAnsi="宋体" w:eastAsia="宋体" w:cs="宋体"/>
                <w:sz w:val="24"/>
                <w:szCs w:val="24"/>
              </w:rPr>
            </w:pPr>
            <w:r>
              <w:rPr>
                <w:rFonts w:hint="eastAsia" w:ascii="宋体" w:hAnsi="宋体" w:eastAsia="宋体" w:cs="宋体"/>
                <w:sz w:val="24"/>
                <w:szCs w:val="24"/>
              </w:rPr>
              <w:t>有法定代表人签字(或盖章)并加盖投标单位公章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265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报价唯一</w:t>
            </w:r>
          </w:p>
        </w:tc>
        <w:tc>
          <w:tcPr>
            <w:tcW w:w="590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宋体" w:hAnsi="宋体" w:eastAsia="宋体" w:cs="宋体"/>
                <w:sz w:val="24"/>
                <w:szCs w:val="24"/>
              </w:rPr>
            </w:pPr>
            <w:r>
              <w:rPr>
                <w:rFonts w:hint="eastAsia" w:ascii="宋体" w:hAnsi="宋体" w:eastAsia="宋体" w:cs="宋体"/>
                <w:sz w:val="24"/>
                <w:szCs w:val="24"/>
              </w:rPr>
              <w:t>只能有一个有效报价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2656" w:type="dxa"/>
            <w:tcBorders>
              <w:top w:val="single" w:color="auto" w:sz="4" w:space="0"/>
              <w:left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5900" w:type="dxa"/>
            <w:tcBorders>
              <w:top w:val="single" w:color="auto" w:sz="4" w:space="0"/>
              <w:left w:val="single" w:color="auto" w:sz="4" w:space="0"/>
              <w:right w:val="single" w:color="auto" w:sz="4" w:space="0"/>
            </w:tcBorders>
            <w:noWrap w:val="0"/>
            <w:vAlign w:val="top"/>
          </w:tcPr>
          <w:p>
            <w:pPr>
              <w:spacing w:line="440" w:lineRule="exact"/>
              <w:rPr>
                <w:rFonts w:hint="eastAsia" w:ascii="宋体" w:hAnsi="宋体" w:eastAsia="宋体" w:cs="宋体"/>
                <w:sz w:val="24"/>
                <w:szCs w:val="24"/>
              </w:rPr>
            </w:pPr>
            <w:r>
              <w:rPr>
                <w:rFonts w:hint="eastAsia" w:ascii="宋体" w:hAnsi="宋体" w:eastAsia="宋体" w:cs="宋体"/>
                <w:sz w:val="24"/>
                <w:szCs w:val="24"/>
              </w:rPr>
              <w:t>……</w:t>
            </w:r>
          </w:p>
        </w:tc>
      </w:tr>
    </w:tbl>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1.2资格审查（资格后审）</w:t>
      </w:r>
    </w:p>
    <w:p>
      <w:pPr>
        <w:spacing w:line="400" w:lineRule="exact"/>
        <w:ind w:firstLine="540"/>
        <w:rPr>
          <w:rFonts w:hint="eastAsia" w:ascii="宋体" w:hAnsi="宋体" w:eastAsia="宋体" w:cs="宋体"/>
          <w:sz w:val="24"/>
          <w:szCs w:val="24"/>
        </w:rPr>
      </w:pPr>
      <w:r>
        <w:rPr>
          <w:rFonts w:hint="eastAsia" w:ascii="宋体" w:hAnsi="宋体" w:eastAsia="宋体" w:cs="宋体"/>
          <w:sz w:val="24"/>
          <w:szCs w:val="24"/>
        </w:rPr>
        <w:t>评标委员会对投标人资格对照招标文件投标须知第9.1项的规定要求进行审查，只有通过资格审查的投标人方可进行下一阶段的评审。</w:t>
      </w:r>
    </w:p>
    <w:tbl>
      <w:tblPr>
        <w:tblStyle w:val="12"/>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067"/>
        <w:gridCol w:w="546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306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评审因素</w:t>
            </w:r>
          </w:p>
        </w:tc>
        <w:tc>
          <w:tcPr>
            <w:tcW w:w="54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306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营业执照</w:t>
            </w:r>
          </w:p>
        </w:tc>
        <w:tc>
          <w:tcPr>
            <w:tcW w:w="54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具备有效的营业执照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306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资质等级</w:t>
            </w:r>
          </w:p>
        </w:tc>
        <w:tc>
          <w:tcPr>
            <w:tcW w:w="54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符合第一章“投标人须知前附表”第</w:t>
            </w:r>
            <w:r>
              <w:rPr>
                <w:rFonts w:hint="eastAsia" w:ascii="宋体" w:hAnsi="宋体" w:eastAsia="宋体" w:cs="宋体"/>
                <w:sz w:val="24"/>
                <w:szCs w:val="24"/>
                <w:lang w:val="en-US" w:eastAsia="zh-CN"/>
              </w:rPr>
              <w:t>4.1</w:t>
            </w:r>
            <w:r>
              <w:rPr>
                <w:rFonts w:hint="eastAsia" w:ascii="宋体" w:hAnsi="宋体" w:eastAsia="宋体" w:cs="宋体"/>
                <w:sz w:val="24"/>
                <w:szCs w:val="24"/>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306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项目负责人</w:t>
            </w:r>
          </w:p>
        </w:tc>
        <w:tc>
          <w:tcPr>
            <w:tcW w:w="54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符合第一章“投标人须知前附表”第</w:t>
            </w:r>
            <w:r>
              <w:rPr>
                <w:rFonts w:hint="eastAsia" w:ascii="宋体" w:hAnsi="宋体" w:eastAsia="宋体" w:cs="宋体"/>
                <w:sz w:val="24"/>
                <w:szCs w:val="24"/>
                <w:lang w:val="en-US" w:eastAsia="zh-CN"/>
              </w:rPr>
              <w:t>4.1</w:t>
            </w:r>
            <w:r>
              <w:rPr>
                <w:rFonts w:hint="eastAsia" w:ascii="宋体" w:hAnsi="宋体" w:eastAsia="宋体" w:cs="宋体"/>
                <w:sz w:val="24"/>
                <w:szCs w:val="24"/>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306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其他要求</w:t>
            </w:r>
          </w:p>
        </w:tc>
        <w:tc>
          <w:tcPr>
            <w:tcW w:w="54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符合第二章“投标人须知”第</w:t>
            </w:r>
            <w:r>
              <w:rPr>
                <w:rFonts w:hint="eastAsia" w:ascii="宋体" w:hAnsi="宋体" w:eastAsia="宋体" w:cs="宋体"/>
                <w:sz w:val="24"/>
                <w:szCs w:val="24"/>
                <w:lang w:val="en-US" w:eastAsia="zh-CN"/>
              </w:rPr>
              <w:t>4.1</w:t>
            </w:r>
            <w:r>
              <w:rPr>
                <w:rFonts w:hint="eastAsia" w:ascii="宋体" w:hAnsi="宋体" w:eastAsia="宋体" w:cs="宋体"/>
                <w:sz w:val="24"/>
                <w:szCs w:val="24"/>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3067"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54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w:t>
            </w:r>
          </w:p>
        </w:tc>
      </w:tr>
    </w:tbl>
    <w:p>
      <w:pPr>
        <w:spacing w:line="360" w:lineRule="auto"/>
        <w:ind w:firstLine="569" w:firstLineChars="236"/>
        <w:rPr>
          <w:rFonts w:hint="eastAsia" w:ascii="宋体" w:hAnsi="宋体" w:eastAsia="宋体" w:cs="宋体"/>
          <w:b/>
          <w:sz w:val="24"/>
          <w:szCs w:val="24"/>
        </w:rPr>
      </w:pPr>
      <w:r>
        <w:rPr>
          <w:rFonts w:hint="eastAsia" w:ascii="宋体" w:hAnsi="宋体" w:eastAsia="宋体" w:cs="宋体"/>
          <w:b/>
          <w:sz w:val="24"/>
          <w:szCs w:val="24"/>
        </w:rPr>
        <w:t>1.3响应性审查</w:t>
      </w:r>
    </w:p>
    <w:p>
      <w:pPr>
        <w:spacing w:line="480" w:lineRule="exact"/>
        <w:ind w:firstLine="600" w:firstLineChars="250"/>
        <w:jc w:val="left"/>
        <w:rPr>
          <w:rFonts w:hint="eastAsia" w:ascii="宋体" w:hAnsi="宋体" w:eastAsia="宋体" w:cs="宋体"/>
          <w:sz w:val="24"/>
          <w:szCs w:val="24"/>
        </w:rPr>
      </w:pPr>
      <w:r>
        <w:rPr>
          <w:rFonts w:hint="eastAsia" w:ascii="宋体" w:hAnsi="宋体" w:eastAsia="宋体" w:cs="宋体"/>
          <w:sz w:val="24"/>
          <w:szCs w:val="24"/>
        </w:rPr>
        <w:t>对招标文件要求的工期、质量及质量目标、投标保证金、履约担保、投标有效期、暂定价、不可竞争费用等实质性要求的响应性进行评审。</w:t>
      </w:r>
    </w:p>
    <w:tbl>
      <w:tblPr>
        <w:tblStyle w:val="12"/>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160"/>
        <w:gridCol w:w="61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16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4"/>
                <w:szCs w:val="24"/>
              </w:rPr>
            </w:pPr>
            <w:r>
              <w:rPr>
                <w:rFonts w:hint="eastAsia" w:ascii="宋体" w:hAnsi="宋体" w:eastAsia="宋体" w:cs="宋体"/>
                <w:b/>
                <w:sz w:val="24"/>
                <w:szCs w:val="24"/>
              </w:rPr>
              <w:t>评审因素</w:t>
            </w:r>
          </w:p>
        </w:tc>
        <w:tc>
          <w:tcPr>
            <w:tcW w:w="619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4"/>
                <w:szCs w:val="24"/>
              </w:rPr>
            </w:pPr>
            <w:r>
              <w:rPr>
                <w:rFonts w:hint="eastAsia" w:ascii="宋体" w:hAnsi="宋体" w:eastAsia="宋体" w:cs="宋体"/>
                <w:b/>
                <w:sz w:val="24"/>
                <w:szCs w:val="24"/>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16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4"/>
                <w:szCs w:val="24"/>
              </w:rPr>
            </w:pPr>
            <w:r>
              <w:rPr>
                <w:rFonts w:hint="eastAsia" w:ascii="宋体" w:hAnsi="宋体" w:eastAsia="宋体" w:cs="宋体"/>
                <w:sz w:val="24"/>
                <w:szCs w:val="24"/>
              </w:rPr>
              <w:t>投标内容</w:t>
            </w:r>
          </w:p>
        </w:tc>
        <w:tc>
          <w:tcPr>
            <w:tcW w:w="619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4"/>
                <w:szCs w:val="24"/>
              </w:rPr>
            </w:pPr>
            <w:r>
              <w:rPr>
                <w:rFonts w:hint="eastAsia" w:ascii="宋体" w:hAnsi="宋体" w:eastAsia="宋体" w:cs="宋体"/>
                <w:sz w:val="24"/>
                <w:szCs w:val="24"/>
              </w:rPr>
              <w:t>符合第二章“投标人须知”第2.1项规定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16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4"/>
                <w:szCs w:val="24"/>
              </w:rPr>
            </w:pPr>
            <w:r>
              <w:rPr>
                <w:rFonts w:hint="eastAsia" w:ascii="宋体" w:hAnsi="宋体" w:eastAsia="宋体" w:cs="宋体"/>
                <w:sz w:val="24"/>
                <w:szCs w:val="24"/>
              </w:rPr>
              <w:t>工期</w:t>
            </w:r>
          </w:p>
        </w:tc>
        <w:tc>
          <w:tcPr>
            <w:tcW w:w="619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4"/>
                <w:szCs w:val="24"/>
              </w:rPr>
            </w:pPr>
            <w:r>
              <w:rPr>
                <w:rFonts w:hint="eastAsia" w:ascii="宋体" w:hAnsi="宋体" w:eastAsia="宋体" w:cs="宋体"/>
                <w:sz w:val="24"/>
                <w:szCs w:val="24"/>
              </w:rPr>
              <w:t>符合第一章“投标人须知前附表”第2.2项规定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16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4"/>
                <w:szCs w:val="24"/>
              </w:rPr>
            </w:pPr>
            <w:r>
              <w:rPr>
                <w:rFonts w:hint="eastAsia" w:ascii="宋体" w:hAnsi="宋体" w:eastAsia="宋体" w:cs="宋体"/>
                <w:sz w:val="24"/>
                <w:szCs w:val="24"/>
              </w:rPr>
              <w:t>工程质量</w:t>
            </w:r>
          </w:p>
        </w:tc>
        <w:tc>
          <w:tcPr>
            <w:tcW w:w="619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4"/>
                <w:szCs w:val="24"/>
              </w:rPr>
            </w:pPr>
            <w:r>
              <w:rPr>
                <w:rFonts w:hint="eastAsia" w:ascii="宋体" w:hAnsi="宋体" w:eastAsia="宋体" w:cs="宋体"/>
                <w:sz w:val="24"/>
                <w:szCs w:val="24"/>
              </w:rPr>
              <w:t>符合第一章“投标人须知前附表”第1.1.5项规定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16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4"/>
                <w:szCs w:val="24"/>
              </w:rPr>
            </w:pPr>
            <w:r>
              <w:rPr>
                <w:rFonts w:hint="eastAsia" w:ascii="宋体" w:hAnsi="宋体" w:eastAsia="宋体" w:cs="宋体"/>
                <w:sz w:val="24"/>
                <w:szCs w:val="24"/>
              </w:rPr>
              <w:t>投标有效期</w:t>
            </w:r>
          </w:p>
        </w:tc>
        <w:tc>
          <w:tcPr>
            <w:tcW w:w="619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4"/>
                <w:szCs w:val="24"/>
              </w:rPr>
            </w:pPr>
            <w:r>
              <w:rPr>
                <w:rFonts w:hint="eastAsia" w:ascii="宋体" w:hAnsi="宋体" w:eastAsia="宋体" w:cs="宋体"/>
                <w:sz w:val="24"/>
                <w:szCs w:val="24"/>
              </w:rPr>
              <w:t>符合第一章“投标人须知前附表”第6.1项规定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16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4"/>
                <w:szCs w:val="24"/>
              </w:rPr>
            </w:pPr>
            <w:r>
              <w:rPr>
                <w:rFonts w:hint="eastAsia" w:ascii="宋体" w:hAnsi="宋体" w:eastAsia="宋体" w:cs="宋体"/>
                <w:sz w:val="24"/>
                <w:szCs w:val="24"/>
              </w:rPr>
              <w:t>投标保证金</w:t>
            </w:r>
          </w:p>
        </w:tc>
        <w:tc>
          <w:tcPr>
            <w:tcW w:w="619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4"/>
                <w:szCs w:val="24"/>
              </w:rPr>
            </w:pPr>
            <w:r>
              <w:rPr>
                <w:rFonts w:hint="eastAsia" w:ascii="宋体" w:hAnsi="宋体" w:eastAsia="宋体" w:cs="宋体"/>
                <w:sz w:val="24"/>
                <w:szCs w:val="24"/>
              </w:rPr>
              <w:t>符合第二章“投标人须知”第13项规定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16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hint="eastAsia" w:ascii="宋体" w:hAnsi="宋体" w:eastAsia="宋体" w:cs="宋体"/>
                <w:b/>
                <w:sz w:val="24"/>
                <w:szCs w:val="24"/>
              </w:rPr>
            </w:pPr>
            <w:r>
              <w:rPr>
                <w:rFonts w:hint="eastAsia" w:ascii="宋体" w:hAnsi="宋体" w:eastAsia="宋体" w:cs="宋体"/>
                <w:sz w:val="24"/>
                <w:szCs w:val="24"/>
              </w:rPr>
              <w:t>已标价工程量清单</w:t>
            </w:r>
          </w:p>
        </w:tc>
        <w:tc>
          <w:tcPr>
            <w:tcW w:w="619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符合第五章“工程量清单”给出的子目编码、子目名称、子目特征、计量单位和工程量。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16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b/>
                <w:sz w:val="24"/>
                <w:szCs w:val="24"/>
              </w:rPr>
            </w:pPr>
            <w:r>
              <w:rPr>
                <w:rFonts w:hint="eastAsia" w:ascii="宋体" w:hAnsi="宋体" w:eastAsia="宋体" w:cs="宋体"/>
                <w:sz w:val="24"/>
                <w:szCs w:val="24"/>
              </w:rPr>
              <w:t>投标价格</w:t>
            </w:r>
          </w:p>
        </w:tc>
        <w:tc>
          <w:tcPr>
            <w:tcW w:w="619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不高于最高限价。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16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619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w:t>
            </w:r>
          </w:p>
        </w:tc>
      </w:tr>
    </w:tbl>
    <w:p>
      <w:pPr>
        <w:spacing w:line="480" w:lineRule="exact"/>
        <w:ind w:firstLine="482" w:firstLineChars="200"/>
        <w:jc w:val="left"/>
        <w:rPr>
          <w:rFonts w:hint="eastAsia" w:ascii="宋体" w:hAnsi="宋体" w:eastAsia="宋体" w:cs="宋体"/>
          <w:sz w:val="24"/>
          <w:szCs w:val="24"/>
        </w:rPr>
      </w:pPr>
      <w:r>
        <w:rPr>
          <w:rFonts w:hint="eastAsia" w:ascii="宋体" w:hAnsi="宋体" w:eastAsia="宋体" w:cs="宋体"/>
          <w:b/>
          <w:bCs/>
          <w:sz w:val="24"/>
          <w:szCs w:val="24"/>
        </w:rPr>
        <w:t>2、详细评审</w:t>
      </w:r>
    </w:p>
    <w:p>
      <w:pPr>
        <w:numPr>
          <w:ins w:id="12" w:author="ZHM" w:date="2013-11-13T15:29:00Z"/>
        </w:numPr>
        <w:spacing w:line="480" w:lineRule="exact"/>
        <w:ind w:left="420" w:leftChars="200"/>
        <w:jc w:val="left"/>
        <w:rPr>
          <w:rFonts w:hint="eastAsia" w:ascii="宋体" w:hAnsi="宋体" w:eastAsia="宋体" w:cs="宋体"/>
          <w:b/>
          <w:sz w:val="24"/>
        </w:rPr>
      </w:pPr>
      <w:r>
        <w:rPr>
          <w:rFonts w:hint="eastAsia" w:ascii="宋体" w:hAnsi="宋体" w:eastAsia="宋体" w:cs="宋体"/>
          <w:b/>
          <w:sz w:val="24"/>
        </w:rPr>
        <w:t>商务性评审</w:t>
      </w:r>
      <w:r>
        <w:rPr>
          <w:rFonts w:hint="eastAsia" w:ascii="宋体" w:hAnsi="宋体" w:eastAsia="宋体" w:cs="宋体"/>
          <w:b/>
          <w:sz w:val="24"/>
          <w:u w:val="single"/>
        </w:rPr>
        <w:t>100</w:t>
      </w:r>
      <w:r>
        <w:rPr>
          <w:rFonts w:hint="eastAsia" w:ascii="宋体" w:hAnsi="宋体" w:eastAsia="宋体" w:cs="宋体"/>
          <w:b/>
          <w:sz w:val="24"/>
        </w:rPr>
        <w:t>分</w:t>
      </w:r>
    </w:p>
    <w:p>
      <w:pPr>
        <w:spacing w:line="480" w:lineRule="exact"/>
        <w:jc w:val="left"/>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    以有效投标文件的评标价算术平均值为 A【若有效投标文件≥7 家时，去掉最高的20%家（四舍五入后取整）和最低的20%家（四舍五入后取整）后取算术平均值为 A】。</w:t>
      </w:r>
      <w:r>
        <w:rPr>
          <w:rFonts w:hint="eastAsia" w:ascii="宋体" w:hAnsi="宋体" w:eastAsia="宋体" w:cs="宋体"/>
          <w:b/>
          <w:bCs/>
          <w:sz w:val="24"/>
          <w:szCs w:val="24"/>
          <w:highlight w:val="none"/>
          <w:lang w:val="en-US" w:eastAsia="zh-CN"/>
        </w:rPr>
        <w:t>本工程的最高限价为（人民币：</w:t>
      </w:r>
      <w:r>
        <w:rPr>
          <w:rFonts w:hint="eastAsia" w:ascii="宋体" w:hAnsi="宋体" w:eastAsia="宋体" w:cs="宋体"/>
          <w:b/>
          <w:bCs/>
          <w:sz w:val="24"/>
          <w:szCs w:val="24"/>
          <w:highlight w:val="yellow"/>
          <w:u w:val="single" w:color="auto"/>
          <w:lang w:val="en-US" w:eastAsia="zh-CN"/>
        </w:rPr>
        <w:t xml:space="preserve">  </w:t>
      </w:r>
      <w:r>
        <w:rPr>
          <w:rFonts w:hint="eastAsia" w:ascii="宋体" w:hAnsi="宋体" w:cs="宋体"/>
          <w:b/>
          <w:bCs/>
          <w:sz w:val="24"/>
          <w:szCs w:val="24"/>
          <w:highlight w:val="yellow"/>
          <w:u w:val="single" w:color="auto"/>
          <w:lang w:val="en-US" w:eastAsia="zh-CN"/>
        </w:rPr>
        <w:t>28.75</w:t>
      </w:r>
      <w:r>
        <w:rPr>
          <w:rFonts w:hint="eastAsia" w:ascii="宋体" w:hAnsi="宋体" w:eastAsia="宋体" w:cs="宋体"/>
          <w:b/>
          <w:bCs/>
          <w:sz w:val="24"/>
          <w:szCs w:val="24"/>
          <w:highlight w:val="yellow"/>
          <w:u w:val="single" w:color="auto"/>
          <w:lang w:val="en-US" w:eastAsia="zh-CN"/>
        </w:rPr>
        <w:t xml:space="preserve"> </w:t>
      </w:r>
      <w:r>
        <w:rPr>
          <w:rFonts w:hint="eastAsia" w:ascii="宋体" w:hAnsi="宋体" w:eastAsia="宋体" w:cs="宋体"/>
          <w:b/>
          <w:bCs/>
          <w:sz w:val="24"/>
          <w:szCs w:val="24"/>
          <w:highlight w:val="yellow"/>
          <w:u w:val="none" w:color="auto"/>
          <w:lang w:val="en-US" w:eastAsia="zh-CN"/>
        </w:rPr>
        <w:t>万元）</w:t>
      </w:r>
      <w:r>
        <w:rPr>
          <w:rFonts w:hint="eastAsia" w:ascii="宋体" w:hAnsi="宋体" w:eastAsia="宋体" w:cs="宋体"/>
          <w:b/>
          <w:bCs/>
          <w:sz w:val="24"/>
          <w:szCs w:val="24"/>
          <w:highlight w:val="none"/>
          <w:lang w:val="en-US" w:eastAsia="zh-CN"/>
        </w:rPr>
        <w:t>。</w:t>
      </w:r>
    </w:p>
    <w:p>
      <w:pPr>
        <w:spacing w:line="48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评标基准价 =A×K，K 值在开标前由投标人代表随机抽取确定，K 值的取值范围为96%、97%、98%。评标价等于评标基准价的得满分；评标价相对评标基准价每下浮1%扣减0.6分，每上浮1%扣减0.9分，偏离不足1%的，按照插入法计算得分。</w:t>
      </w:r>
    </w:p>
    <w:p>
      <w:pPr>
        <w:spacing w:line="480" w:lineRule="exact"/>
        <w:jc w:val="left"/>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说明：</w:t>
      </w:r>
    </w:p>
    <w:p>
      <w:pPr>
        <w:spacing w:line="480" w:lineRule="exact"/>
        <w:ind w:left="233" w:leftChars="111" w:firstLine="120" w:firstLineChars="50"/>
        <w:jc w:val="left"/>
        <w:rPr>
          <w:rFonts w:hint="eastAsia" w:ascii="宋体" w:hAnsi="宋体" w:eastAsia="宋体" w:cs="宋体"/>
          <w:sz w:val="24"/>
          <w:szCs w:val="24"/>
        </w:rPr>
      </w:pPr>
      <w:r>
        <w:rPr>
          <w:rFonts w:hint="eastAsia" w:ascii="宋体" w:hAnsi="宋体" w:eastAsia="宋体" w:cs="宋体"/>
          <w:sz w:val="24"/>
          <w:szCs w:val="24"/>
        </w:rPr>
        <w:t>①. 评标基准值一经确定，除计算错误和不应判定为无效标而被判定为无效标的外，不因招投标当事人质疑、投诉、复议以及其他任何情况下而改变。</w:t>
      </w:r>
    </w:p>
    <w:p>
      <w:pPr>
        <w:spacing w:line="480" w:lineRule="exact"/>
        <w:ind w:left="233" w:leftChars="111" w:firstLine="120" w:firstLineChars="50"/>
        <w:jc w:val="left"/>
        <w:rPr>
          <w:rFonts w:hint="eastAsia" w:ascii="宋体" w:hAnsi="宋体" w:eastAsia="宋体" w:cs="宋体"/>
          <w:sz w:val="24"/>
          <w:szCs w:val="24"/>
        </w:rPr>
      </w:pPr>
      <w:r>
        <w:rPr>
          <w:rFonts w:hint="eastAsia" w:ascii="宋体" w:hAnsi="宋体" w:eastAsia="宋体" w:cs="宋体"/>
          <w:sz w:val="24"/>
          <w:szCs w:val="24"/>
        </w:rPr>
        <w:t xml:space="preserve">②. </w:t>
      </w:r>
      <w:r>
        <w:rPr>
          <w:rFonts w:hint="eastAsia" w:ascii="宋体" w:hAnsi="宋体" w:eastAsia="宋体" w:cs="宋体"/>
          <w:sz w:val="24"/>
          <w:szCs w:val="24"/>
          <w:lang w:eastAsia="zh-CN"/>
        </w:rPr>
        <w:t>最高限价</w:t>
      </w:r>
      <w:r>
        <w:rPr>
          <w:rFonts w:hint="eastAsia" w:ascii="宋体" w:hAnsi="宋体" w:eastAsia="宋体" w:cs="宋体"/>
          <w:sz w:val="24"/>
          <w:szCs w:val="24"/>
        </w:rPr>
        <w:t>一经确定，在开标、评标、定标过程中及定标后均不得以任何因素进行调整；</w:t>
      </w:r>
    </w:p>
    <w:p>
      <w:pPr>
        <w:spacing w:line="480" w:lineRule="exact"/>
        <w:ind w:firstLine="360" w:firstLineChars="150"/>
        <w:jc w:val="left"/>
        <w:rPr>
          <w:rFonts w:hint="eastAsia" w:ascii="宋体" w:hAnsi="宋体" w:eastAsia="宋体" w:cs="宋体"/>
          <w:sz w:val="24"/>
          <w:szCs w:val="24"/>
        </w:rPr>
      </w:pPr>
      <w:r>
        <w:rPr>
          <w:rFonts w:hint="eastAsia" w:ascii="宋体" w:hAnsi="宋体" w:eastAsia="宋体" w:cs="宋体"/>
          <w:sz w:val="24"/>
          <w:szCs w:val="24"/>
        </w:rPr>
        <w:t>③. 评标价指经澄清、补正和修正算术计算错误的投标报价;</w:t>
      </w:r>
    </w:p>
    <w:p>
      <w:pPr>
        <w:spacing w:line="480" w:lineRule="exact"/>
        <w:ind w:firstLine="360" w:firstLineChars="150"/>
        <w:jc w:val="left"/>
        <w:rPr>
          <w:rFonts w:hint="eastAsia" w:ascii="宋体" w:hAnsi="宋体" w:eastAsia="宋体" w:cs="宋体"/>
          <w:sz w:val="24"/>
          <w:szCs w:val="24"/>
        </w:rPr>
      </w:pPr>
      <w:r>
        <w:rPr>
          <w:rFonts w:hint="eastAsia" w:ascii="宋体" w:hAnsi="宋体" w:eastAsia="宋体" w:cs="宋体"/>
          <w:sz w:val="24"/>
          <w:szCs w:val="24"/>
        </w:rPr>
        <w:t>④. 有效投标文件是指未被评标委员会判定为无效标的投标文件。</w:t>
      </w:r>
    </w:p>
    <w:p>
      <w:pPr>
        <w:numPr>
          <w:ins w:id="13" w:author="ZHM" w:date="2013-11-13T15:22:00Z"/>
        </w:numPr>
        <w:spacing w:line="360" w:lineRule="auto"/>
        <w:ind w:firstLine="361" w:firstLineChars="150"/>
        <w:jc w:val="left"/>
        <w:rPr>
          <w:rFonts w:hint="eastAsia" w:ascii="宋体" w:hAnsi="宋体" w:eastAsia="宋体" w:cs="宋体"/>
          <w:b/>
          <w:sz w:val="24"/>
          <w:szCs w:val="24"/>
        </w:rPr>
      </w:pPr>
      <w:r>
        <w:rPr>
          <w:rFonts w:hint="eastAsia" w:ascii="宋体" w:hAnsi="宋体" w:eastAsia="宋体" w:cs="宋体"/>
          <w:b/>
          <w:sz w:val="24"/>
          <w:szCs w:val="24"/>
        </w:rPr>
        <w:t>三、其它</w:t>
      </w:r>
    </w:p>
    <w:p>
      <w:pPr>
        <w:numPr>
          <w:ins w:id="14" w:author="ZHM" w:date="2013-11-13T15:22:00Z"/>
        </w:numPr>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1、本办法未述及的事宜，由评标委员会依据法律法规处置。</w:t>
      </w:r>
    </w:p>
    <w:p>
      <w:pPr>
        <w:numPr>
          <w:ins w:id="15" w:author="ZHM" w:date="2013-11-13T15:22:00Z"/>
        </w:numPr>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2、不符合法律、法规规定，按照规定予以无效标处置。</w:t>
      </w:r>
    </w:p>
    <w:p>
      <w:pPr>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3、经审查为虚假材料的，按无效标书处理。</w:t>
      </w:r>
    </w:p>
    <w:p>
      <w:pPr>
        <w:widowControl w:val="0"/>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szCs w:val="24"/>
        </w:rPr>
        <w:t>29.1.2</w:t>
      </w:r>
      <w:r>
        <w:rPr>
          <w:rFonts w:hint="eastAsia" w:ascii="宋体" w:hAnsi="宋体" w:eastAsia="宋体" w:cs="宋体"/>
          <w:sz w:val="24"/>
        </w:rPr>
        <w:t>中标人除应当按照招标文件规定的标准提交履约保证金外，若中标价比有效投标报价平均值低5%以上，则中标人还应当在合同签订之前按照中标价与有效投标报价平均值之差向招标人另行提交中标差额保证金（银行保函）。</w:t>
      </w:r>
    </w:p>
    <w:p>
      <w:pPr>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29.1.3招标人将会同有关部门人员对中标候选人进行全面考察，在考察过程中如出现下列情形之一的，将取消中标资格：</w:t>
      </w:r>
    </w:p>
    <w:p>
      <w:pPr>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（1）中标候选人允许他人挂靠或借用他人资质参加投标的；</w:t>
      </w:r>
    </w:p>
    <w:p>
      <w:pPr>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（2）中标候选人提供虚假证明材料，或者要求中标候选人出具相关证书、资料原件核查，中标候选人拒不出具的；</w:t>
      </w:r>
    </w:p>
    <w:p>
      <w:pPr>
        <w:spacing w:line="360" w:lineRule="auto"/>
        <w:ind w:firstLine="420"/>
        <w:jc w:val="left"/>
        <w:rPr>
          <w:rFonts w:hint="eastAsia" w:ascii="宋体" w:hAnsi="宋体" w:eastAsia="宋体" w:cs="宋体"/>
          <w:sz w:val="24"/>
          <w:szCs w:val="24"/>
        </w:rPr>
      </w:pPr>
      <w:r>
        <w:rPr>
          <w:rFonts w:hint="eastAsia" w:ascii="宋体" w:hAnsi="宋体" w:eastAsia="宋体" w:cs="宋体"/>
          <w:sz w:val="24"/>
          <w:szCs w:val="24"/>
        </w:rPr>
        <w:t>（3）违反法律、法规禁止的其他情形的。</w:t>
      </w:r>
    </w:p>
    <w:p>
      <w:pPr>
        <w:widowControl w:val="0"/>
        <w:tabs>
          <w:tab w:val="left" w:pos="6264"/>
        </w:tabs>
        <w:spacing w:line="360" w:lineRule="auto"/>
        <w:ind w:firstLine="480" w:firstLineChars="200"/>
        <w:rPr>
          <w:rFonts w:hint="eastAsia" w:ascii="宋体" w:hAnsi="宋体" w:eastAsia="宋体" w:cs="宋体"/>
          <w:b/>
          <w:sz w:val="24"/>
        </w:rPr>
      </w:pPr>
      <w:r>
        <w:rPr>
          <w:rFonts w:hint="eastAsia" w:ascii="宋体" w:hAnsi="宋体" w:eastAsia="宋体" w:cs="宋体"/>
          <w:sz w:val="24"/>
          <w:szCs w:val="24"/>
        </w:rPr>
        <w:t>29.1.4</w:t>
      </w:r>
      <w:r>
        <w:rPr>
          <w:rFonts w:hint="eastAsia" w:ascii="宋体" w:hAnsi="宋体" w:eastAsia="宋体" w:cs="宋体"/>
          <w:b/>
          <w:sz w:val="24"/>
        </w:rPr>
        <w:t>投标人在投标有效期内撤回投标文件，应当将该投标人的投标保证金予以没收。中标人确定后，除不可抗力情况外，中标人出现下列情形之一的，取消其中标资格，并没收其投标保证金：</w:t>
      </w:r>
    </w:p>
    <w:p>
      <w:pPr>
        <w:spacing w:line="360" w:lineRule="auto"/>
        <w:rPr>
          <w:rFonts w:hint="eastAsia" w:ascii="宋体" w:hAnsi="宋体" w:eastAsia="宋体" w:cs="宋体"/>
          <w:b/>
          <w:sz w:val="24"/>
        </w:rPr>
      </w:pPr>
      <w:r>
        <w:rPr>
          <w:rFonts w:hint="eastAsia" w:ascii="宋体" w:hAnsi="宋体" w:eastAsia="宋体" w:cs="宋体"/>
          <w:b/>
          <w:sz w:val="24"/>
        </w:rPr>
        <w:t xml:space="preserve">    （1）放弃中标项目的；</w:t>
      </w:r>
    </w:p>
    <w:p>
      <w:pPr>
        <w:spacing w:line="360" w:lineRule="auto"/>
        <w:rPr>
          <w:rFonts w:hint="eastAsia" w:ascii="宋体" w:hAnsi="宋体" w:eastAsia="宋体" w:cs="宋体"/>
          <w:b/>
          <w:sz w:val="24"/>
        </w:rPr>
      </w:pPr>
      <w:r>
        <w:rPr>
          <w:rFonts w:hint="eastAsia" w:ascii="宋体" w:hAnsi="宋体" w:eastAsia="宋体" w:cs="宋体"/>
          <w:b/>
          <w:sz w:val="24"/>
        </w:rPr>
        <w:t xml:space="preserve">    （2）拒不按照招标文件的要求提交履约保证金的；</w:t>
      </w:r>
    </w:p>
    <w:p>
      <w:pPr>
        <w:spacing w:line="360" w:lineRule="auto"/>
        <w:ind w:firstLine="480"/>
        <w:rPr>
          <w:rFonts w:hint="eastAsia" w:ascii="宋体" w:hAnsi="宋体" w:eastAsia="宋体" w:cs="宋体"/>
          <w:b/>
          <w:sz w:val="24"/>
        </w:rPr>
      </w:pPr>
      <w:r>
        <w:rPr>
          <w:rFonts w:hint="eastAsia" w:ascii="宋体" w:hAnsi="宋体" w:eastAsia="宋体" w:cs="宋体"/>
          <w:b/>
          <w:sz w:val="24"/>
        </w:rPr>
        <w:t>（3）按照本招标文件29.1.2当提交中标差额保证金而不提交的；</w:t>
      </w:r>
    </w:p>
    <w:p>
      <w:pPr>
        <w:spacing w:line="360" w:lineRule="auto"/>
        <w:ind w:firstLine="480"/>
        <w:rPr>
          <w:rFonts w:hint="eastAsia" w:ascii="宋体" w:hAnsi="宋体" w:eastAsia="宋体" w:cs="宋体"/>
          <w:b/>
          <w:sz w:val="24"/>
        </w:rPr>
      </w:pPr>
      <w:r>
        <w:rPr>
          <w:rFonts w:hint="eastAsia" w:ascii="宋体" w:hAnsi="宋体" w:eastAsia="宋体" w:cs="宋体"/>
          <w:b/>
          <w:sz w:val="24"/>
        </w:rPr>
        <w:t>（4）不与招标人签订合同的，或者在签订合同时向招标人提出附加条件或者更改合同实质性内容要求的。</w:t>
      </w:r>
    </w:p>
    <w:p>
      <w:pPr>
        <w:spacing w:line="360" w:lineRule="auto"/>
        <w:ind w:firstLine="480"/>
        <w:rPr>
          <w:rFonts w:hint="eastAsia" w:ascii="宋体" w:hAnsi="宋体" w:eastAsia="宋体" w:cs="宋体"/>
          <w:b/>
          <w:sz w:val="24"/>
        </w:rPr>
      </w:pPr>
      <w:r>
        <w:rPr>
          <w:rFonts w:hint="eastAsia" w:ascii="宋体" w:hAnsi="宋体" w:eastAsia="宋体" w:cs="宋体"/>
          <w:b/>
          <w:sz w:val="24"/>
        </w:rPr>
        <w:t>投标人（中标人）存在前款所述情形的，招标投标行政监督部门将其记入不良行为记录，在一年内其它国有资金投资项目招标人可以据此不接受其投标。</w:t>
      </w:r>
    </w:p>
    <w:p>
      <w:pPr>
        <w:widowControl w:val="0"/>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29.2在执法人员或招标人对投诉或异议核查过程中，被投诉人应积极配合，按要求提供相关证书资料原件核查，若借故推托、拖延或拒不提供配合，将被取消中标资格。</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29.3当中标人放弃中标，或者未在规定的期限内提交履约保证金，招标人将通过合法程序重新确定中标人，原中标人除被没收投标保证金外，还应当赔偿招标人发包价与原中标价差额的等额违约金。重新招标的，放弃中标的中标人不得参加该项目的投标。</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29.4评标委员会经评审，认为所有投标都不符合招标文件要求的，可以否决所有投标。</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29.5因有效投标不足三个使得投标明显缺乏竞争的，评标委员会可以否决全部投标。</w:t>
      </w:r>
    </w:p>
    <w:p>
      <w:pPr>
        <w:widowControl w:val="0"/>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29.6所有投标被否决的 ，招标人依法重新招标。</w:t>
      </w:r>
    </w:p>
    <w:p>
      <w:pPr>
        <w:widowControl w:val="0"/>
        <w:tabs>
          <w:tab w:val="left" w:pos="6264"/>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30、异议处理</w:t>
      </w:r>
    </w:p>
    <w:p>
      <w:pPr>
        <w:widowControl w:val="0"/>
        <w:tabs>
          <w:tab w:val="left" w:pos="6264"/>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30.1投标人或其他利害关系人认为资格预审文件、招标文件内容违法或不当的，应当在递交资格预审申请文件或投标文件的截止时间前提出异议；认为开标活动违法的，应当在开标现场提出异议；对招标人（招标代理）答复不满意或招标人（招标代理）在规定时间内未予答复的，投标人或者其他利害关系人可向招投标行政监督部门投诉。</w:t>
      </w:r>
    </w:p>
    <w:p>
      <w:pPr>
        <w:widowControl w:val="0"/>
        <w:tabs>
          <w:tab w:val="left" w:pos="6264"/>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30.2投标人或者其他利害关系人不按规定投诉或通过捏造事实、伪造证明材料等方式提出异议或投诉，影响招投标活动正常进行的，招投标行政监督部门不予受理，并给予警告；情节严重的处一万元以下罚款，并在网上予以公示，限制市场6个月准入。</w:t>
      </w:r>
    </w:p>
    <w:p>
      <w:pPr>
        <w:widowControl w:val="0"/>
        <w:tabs>
          <w:tab w:val="left" w:pos="6264"/>
        </w:tabs>
        <w:spacing w:line="360" w:lineRule="auto"/>
        <w:ind w:firstLine="620" w:firstLineChars="200"/>
        <w:jc w:val="center"/>
        <w:rPr>
          <w:rFonts w:hint="eastAsia" w:ascii="黑体" w:eastAsia="黑体"/>
          <w:sz w:val="31"/>
          <w:highlight w:val="none"/>
        </w:rPr>
      </w:pPr>
      <w:r>
        <w:rPr>
          <w:rFonts w:hint="eastAsia" w:ascii="黑体" w:eastAsia="黑体"/>
          <w:sz w:val="31"/>
          <w:highlight w:val="none"/>
        </w:rPr>
        <w:t>（七）通用评标规则</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为进一步规范本次招标项目的评标、定标工作，制定本规则。</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一、评标程序：</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资格后审资料、投标函、商务标应分别评审，评审后不得更改。</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二、计价文件评审规定：评标委员会认为投标人的投标报价有可能低于其个别成本时，应当要求投标人以书面方式作出澄清，并提供相关证明材料后再进行认定。</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三、打分：评委应记名打分，打分未记名的和未按招标文件规定的打分办法打分的，一律按无效票处理。主观性评分评委少于5名时，取所有成员的平均值作为该项得分；主观性评分评委</w:t>
      </w:r>
      <w:r>
        <w:rPr>
          <w:rFonts w:ascii="宋体" w:hAnsi="宋体"/>
          <w:sz w:val="24"/>
          <w:szCs w:val="24"/>
          <w:highlight w:val="none"/>
        </w:rPr>
        <w:t>≥</w:t>
      </w:r>
      <w:r>
        <w:rPr>
          <w:rFonts w:hint="eastAsia" w:ascii="宋体" w:hAnsi="宋体"/>
          <w:sz w:val="24"/>
          <w:szCs w:val="24"/>
          <w:highlight w:val="none"/>
        </w:rPr>
        <w:t>5名打分时，在所有成员中去掉一个最高评分和一个最低评分后的算术平均值作为投标人该项得分。每大项记分保留三位小数(第四位四舍五入)；总得分（采用“合理低价法”评标办法的，商务标得分即为总得分）保留二位小数(第三位四舍五入)。</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四、得分并列： 投标人得分并列的，须明确中标候选人或需对中标候选人排序的，比较小数点后第三位值大小，得分高的排名靠前，若第三位仍相同的，由评标委员会按投标报价由低到高进行排序；如投标报价仍相同的，由评标委员会抽签进行排序。</w:t>
      </w:r>
    </w:p>
    <w:p>
      <w:pPr>
        <w:numPr>
          <w:ins w:id="16" w:author="微软用户" w:date="2014-05-17T16:25:00Z"/>
        </w:numPr>
        <w:spacing w:line="360" w:lineRule="auto"/>
        <w:ind w:firstLine="480" w:firstLineChars="200"/>
        <w:rPr>
          <w:rFonts w:ascii="宋体" w:hAnsi="宋体"/>
          <w:sz w:val="24"/>
          <w:szCs w:val="24"/>
          <w:highlight w:val="none"/>
        </w:rPr>
      </w:pPr>
      <w:r>
        <w:rPr>
          <w:rFonts w:hint="eastAsia" w:ascii="宋体" w:hAnsi="宋体"/>
          <w:sz w:val="24"/>
          <w:szCs w:val="24"/>
          <w:highlight w:val="none"/>
        </w:rPr>
        <w:t>五、争议处理： 评标中发生重大情况或重大争议，需要进一步调查了解、协调处理的，现场监督人员报招投标行政监督部门同意后可暂时休会，待有关问题得到澄清后再行复会。休会期间，所有招投标资料一律封存东台市招标采购交易市场档案室所有与会人员一律不得泄露评标情况。</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六、违法违纪行为：在招投标过程中发生行贿受贿、扰乱招投标活动秩序及其他严重违法违纪行为的，一律取消有关责任人参与招投标活动的资格；已有评审结果的，应宣布评审结果无效。</w:t>
      </w:r>
    </w:p>
    <w:p>
      <w:pPr>
        <w:widowControl w:val="0"/>
        <w:tabs>
          <w:tab w:val="left" w:pos="6264"/>
        </w:tabs>
        <w:spacing w:line="360" w:lineRule="auto"/>
        <w:ind w:firstLine="482" w:firstLineChars="200"/>
        <w:jc w:val="left"/>
        <w:rPr>
          <w:rFonts w:hint="default" w:ascii="宋体" w:hAnsi="宋体"/>
          <w:b w:val="0"/>
          <w:bCs/>
          <w:sz w:val="24"/>
          <w:szCs w:val="22"/>
          <w:highlight w:val="none"/>
          <w:lang w:val="en-US" w:eastAsia="zh-CN"/>
        </w:rPr>
      </w:pPr>
      <w:r>
        <w:rPr>
          <w:rFonts w:hint="eastAsia" w:ascii="宋体" w:hAnsi="宋体" w:cs="宋体"/>
          <w:b/>
          <w:sz w:val="24"/>
          <w:szCs w:val="24"/>
          <w:highlight w:val="none"/>
        </w:rPr>
        <w:t>七、本招标文件所称的大型工程是指施工单项合同估算价在5000万元以上的房屋建筑和市政基础设施总承包工程，单项合同估算价在2000万元以上的装饰装修、安装、钢结构、幕墙、园林绿化工程，单项合同估算价在1000万元以上的智能化、土石方、桩基、基坑支护工程；小型工程是指施工单项合同估算价在1000万元以下的房屋建筑和市政基础设施总承包工程，单项合同估算价在400万元以下的装饰装修、安装、钢结构、幕墙、园林绿化工程，单项合同估算价在200万元以下的智能化、土石方、桩基、基坑支护工程；介于大型工程和小型工程之间的为中型工程。</w:t>
      </w:r>
    </w:p>
    <w:p>
      <w:pPr>
        <w:spacing w:line="360" w:lineRule="auto"/>
        <w:jc w:val="center"/>
        <w:rPr>
          <w:rFonts w:hint="eastAsia" w:ascii="宋体" w:hAnsi="宋体" w:eastAsia="宋体" w:cs="宋体"/>
          <w:sz w:val="31"/>
        </w:rPr>
      </w:pPr>
      <w:r>
        <w:rPr>
          <w:rFonts w:hint="eastAsia" w:ascii="黑体" w:hAnsi="黑体" w:eastAsia="黑体" w:cs="黑体"/>
          <w:b/>
          <w:bCs/>
          <w:sz w:val="31"/>
        </w:rPr>
        <w:t>（</w:t>
      </w:r>
      <w:r>
        <w:rPr>
          <w:rFonts w:hint="eastAsia" w:ascii="黑体" w:hAnsi="黑体" w:eastAsia="黑体" w:cs="黑体"/>
          <w:b/>
          <w:bCs/>
          <w:sz w:val="31"/>
          <w:lang w:eastAsia="zh-CN"/>
        </w:rPr>
        <w:t>八</w:t>
      </w:r>
      <w:r>
        <w:rPr>
          <w:rFonts w:hint="eastAsia" w:ascii="黑体" w:hAnsi="黑体" w:eastAsia="黑体" w:cs="黑体"/>
          <w:b/>
          <w:bCs/>
          <w:sz w:val="31"/>
        </w:rPr>
        <w:t>）合同的授予</w:t>
      </w:r>
    </w:p>
    <w:p>
      <w:pPr>
        <w:widowControl w:val="0"/>
        <w:tabs>
          <w:tab w:val="left" w:pos="6264"/>
        </w:tabs>
        <w:spacing w:before="120" w:beforeLines="50" w:line="360" w:lineRule="auto"/>
        <w:ind w:firstLine="482" w:firstLineChars="200"/>
        <w:rPr>
          <w:rFonts w:hint="eastAsia" w:ascii="宋体" w:hAnsi="宋体" w:eastAsia="宋体" w:cs="宋体"/>
          <w:b/>
        </w:rPr>
      </w:pPr>
      <w:r>
        <w:rPr>
          <w:rFonts w:hint="eastAsia" w:ascii="宋体" w:hAnsi="宋体" w:eastAsia="宋体" w:cs="宋体"/>
          <w:b/>
          <w:sz w:val="24"/>
        </w:rPr>
        <w:t>31、合同授予标准</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31.1招标人与中标人将于中标通知书发出之日起</w:t>
      </w:r>
      <w:r>
        <w:rPr>
          <w:rFonts w:hint="eastAsia" w:ascii="宋体" w:hAnsi="宋体" w:eastAsia="宋体" w:cs="宋体"/>
          <w:b/>
          <w:sz w:val="24"/>
          <w:u w:val="single" w:color="auto"/>
          <w:lang w:val="en-US" w:eastAsia="zh-CN"/>
        </w:rPr>
        <w:t>3</w:t>
      </w:r>
      <w:r>
        <w:rPr>
          <w:rFonts w:hint="eastAsia" w:ascii="宋体" w:hAnsi="宋体" w:eastAsia="宋体" w:cs="宋体"/>
          <w:sz w:val="24"/>
        </w:rPr>
        <w:t>日内，按照招标文件和中标人的投标文件订立书面施工合同。</w:t>
      </w:r>
    </w:p>
    <w:p>
      <w:pPr>
        <w:widowControl w:val="0"/>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31.2本招标工程的施工合同将授予按本须知第29.1.1款所确定的中标人。</w:t>
      </w:r>
    </w:p>
    <w:p>
      <w:pPr>
        <w:widowControl w:val="0"/>
        <w:tabs>
          <w:tab w:val="left" w:pos="6264"/>
        </w:tabs>
        <w:spacing w:line="360" w:lineRule="auto"/>
        <w:ind w:firstLine="482" w:firstLineChars="200"/>
        <w:rPr>
          <w:rFonts w:hint="eastAsia" w:ascii="宋体" w:hAnsi="宋体" w:eastAsia="宋体" w:cs="宋体"/>
          <w:b/>
        </w:rPr>
      </w:pPr>
      <w:r>
        <w:rPr>
          <w:rFonts w:hint="eastAsia" w:ascii="宋体" w:hAnsi="宋体" w:eastAsia="宋体" w:cs="宋体"/>
          <w:b/>
          <w:sz w:val="24"/>
        </w:rPr>
        <w:t>32、中标通知书</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32.1招标人将在发出中标通知书之前，通过对中标候选人网上公示将中标结果通知所有未中标的投标人。</w:t>
      </w:r>
    </w:p>
    <w:p>
      <w:pPr>
        <w:widowControl w:val="0"/>
        <w:tabs>
          <w:tab w:val="left" w:pos="6264"/>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33、合同协议书的签订</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33.1中标人放弃中标项目，或者中标人不按招标文件和中标通知书的规定与招标人订立合同，或者在签订合同时提出附加条件或者更改合同实质性内容的，或者拒不提交所要求的履约保证金的，则招标人将废除授标，投标保证金不予退还，还应当赔偿招标人发包价与原中标价差额的等额违约金。给招标人造成的损失超过投标保证金的，还应当对超过部分予以赔偿，同时承担相应法律责任。</w:t>
      </w:r>
    </w:p>
    <w:p>
      <w:pPr>
        <w:widowControl w:val="0"/>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33.2中标人应当按照合同约定履行义务，完成中标项目施工，不得将中标项目施工转让（转包或变相转包）给他人。工程主体结构的施工必须由中标人自行完成，总包范围内专业性较强的非主体结构工程的施工如果确需进行分包，其专业分包单位必须经招标人审查同意。</w:t>
      </w:r>
    </w:p>
    <w:p>
      <w:pPr>
        <w:widowControl w:val="0"/>
        <w:tabs>
          <w:tab w:val="left" w:pos="6264"/>
        </w:tabs>
        <w:spacing w:line="360" w:lineRule="auto"/>
        <w:ind w:firstLine="482" w:firstLineChars="200"/>
        <w:rPr>
          <w:rFonts w:hint="eastAsia" w:ascii="宋体" w:hAnsi="宋体" w:eastAsia="宋体" w:cs="宋体"/>
          <w:b/>
        </w:rPr>
      </w:pPr>
      <w:r>
        <w:rPr>
          <w:rFonts w:hint="eastAsia" w:ascii="宋体" w:hAnsi="宋体" w:eastAsia="宋体" w:cs="宋体"/>
          <w:b/>
          <w:sz w:val="24"/>
        </w:rPr>
        <w:t>34、履约担保</w:t>
      </w:r>
    </w:p>
    <w:p>
      <w:pPr>
        <w:widowControl w:val="0"/>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34.1合同协议书签署后，开工前</w:t>
      </w:r>
      <w:r>
        <w:rPr>
          <w:rFonts w:hint="eastAsia" w:ascii="宋体" w:hAnsi="宋体" w:eastAsia="宋体" w:cs="宋体"/>
          <w:b/>
          <w:sz w:val="24"/>
          <w:u w:val="single" w:color="auto"/>
        </w:rPr>
        <w:t xml:space="preserve"> 3 </w:t>
      </w:r>
      <w:r>
        <w:rPr>
          <w:rFonts w:hint="eastAsia" w:ascii="宋体" w:hAnsi="宋体" w:eastAsia="宋体" w:cs="宋体"/>
          <w:sz w:val="24"/>
        </w:rPr>
        <w:t>天内，中标人应按本须知前附表第10.1项和本须知29.1.2款规定的金额向招标人提交履约担保。</w:t>
      </w:r>
    </w:p>
    <w:p>
      <w:pPr>
        <w:widowControl w:val="0"/>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34.2若中标人不按本须知第33.1款的规定执行，招标人将有充分的理由解除合同，并没收其投标担保，给招标人造成的损失超过投标担保数额的，还应当对超过部分予以赔偿。</w:t>
      </w:r>
    </w:p>
    <w:p>
      <w:pPr>
        <w:widowControl w:val="0"/>
        <w:tabs>
          <w:tab w:val="left" w:pos="6264"/>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35、项目部人员管理</w:t>
      </w:r>
    </w:p>
    <w:p>
      <w:pPr>
        <w:widowControl w:val="0"/>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35.1中标人在中标后或施工期间不得随意变更中标项目负责人和项目部其他管理人员，项目负责人（注册建造师）、项目施工员、质量管理员、安全管理员必须持证上岗。如果出现特殊情况，确需更换的，应当经招标人同意，并提供必要的证明文件报招标投标监管部门备案。</w:t>
      </w:r>
    </w:p>
    <w:p>
      <w:pPr>
        <w:widowControl w:val="0"/>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35.2自备案之日起至原合同工期期满之日止，原中标项目负责人不得作为项目负责人承接其他工程，如备案之日至原合同工期期满之日不足六个月，则限制其承接工程的期限为六个月。</w:t>
      </w:r>
    </w:p>
    <w:p>
      <w:pPr>
        <w:widowControl w:val="0"/>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35.3招标投标监管部门必须在备案手续上注明限制承接工程的起止日期，并在办理备案手续之日起的三个工作日内将项目负责人变更情况、限制承接工程的期限在网上予以公布。</w:t>
      </w:r>
    </w:p>
    <w:p>
      <w:pPr>
        <w:widowControl w:val="0"/>
        <w:tabs>
          <w:tab w:val="left" w:pos="6264"/>
        </w:tabs>
        <w:spacing w:line="360" w:lineRule="auto"/>
        <w:ind w:firstLine="482" w:firstLineChars="200"/>
        <w:rPr>
          <w:rFonts w:hint="eastAsia" w:ascii="宋体" w:hAnsi="宋体" w:eastAsia="宋体" w:cs="宋体"/>
          <w:b/>
          <w:sz w:val="24"/>
        </w:rPr>
      </w:pPr>
      <w:r>
        <w:rPr>
          <w:rFonts w:hint="eastAsia" w:ascii="宋体" w:hAnsi="宋体" w:eastAsia="宋体" w:cs="宋体"/>
          <w:b/>
          <w:sz w:val="24"/>
        </w:rPr>
        <w:t>36、项目负责人（注册建造师）及项目部主要人员在合同履行中的责任</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36.1为了切实地维护招标投标的严肃性，杜绝合同履行过程中转包、变相转包、挂靠等现象的发生。本工程将对中标人注册建造师及项目部主要人员实行严格的现场签到考核制度。</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36.2中标项目负责人（注册建造师）及项目部主要人员每天进入施工现场应主动到业主派驻工地的工程师处签到（上午、下午各一次），否则视同其当日未在施工现场。</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36.3中标项目负责人（注册建造师）或项目部主要人员需要离开施工现场4小时以上的，必须向业主派驻工地的工程师提出书面申请，得到书面批准后方可离开。</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36.4若中标项目负责人（注册建造师）或项目部主要人员在合同履行过程中未能执行现场签到制度，出现无故离开施工现场的情况，中标人将承担如下责任：</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36.4.1中标项目负责人（注册建造师）未向业主派驻工地的工程师提出书面申请，或提出书面申请未能得到书面批准离开施工现场4小时以上的，每次对中标人处以人民币1000元的罚款；</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36.4.2中标项目部主要人员未向业主派驻工地的工程师提出书面申请，或提出书面申请未能得到书面批准离开施工现场4小时以上的，每次对中标人处以人民币500元的罚款；</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36.4.3中标项目负责人（注册建造师）或中标人项目技术负责人未向业主派驻工地的工程师提出书面申请，或提出书面申请未能得到书面批准离开施工现场连续两天，或累计五天的，业主保留行使如下措施的权利：</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（1）没收中标人的全部履约保证金；</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（2）立即中止合同，勒令中标人限期撤出施工人员、施工机械、原材料、成品及半成品；</w:t>
      </w:r>
    </w:p>
    <w:p>
      <w:pPr>
        <w:widowControl w:val="0"/>
        <w:tabs>
          <w:tab w:val="left" w:pos="6264"/>
        </w:tabs>
        <w:spacing w:line="360" w:lineRule="auto"/>
        <w:ind w:firstLine="480" w:firstLineChars="200"/>
        <w:rPr>
          <w:rFonts w:hint="eastAsia" w:ascii="宋体" w:hAnsi="宋体" w:eastAsia="宋体" w:cs="宋体"/>
          <w:sz w:val="24"/>
        </w:rPr>
      </w:pPr>
      <w:r>
        <w:rPr>
          <w:rFonts w:hint="eastAsia" w:ascii="宋体" w:hAnsi="宋体" w:eastAsia="宋体" w:cs="宋体"/>
          <w:sz w:val="24"/>
        </w:rPr>
        <w:t>（3）拒绝中标人已完工程量的支付请求。</w:t>
      </w:r>
    </w:p>
    <w:p>
      <w:pPr>
        <w:widowControl w:val="0"/>
        <w:tabs>
          <w:tab w:val="left" w:pos="6264"/>
        </w:tabs>
        <w:spacing w:line="410" w:lineRule="exact"/>
        <w:jc w:val="center"/>
        <w:rPr>
          <w:rFonts w:hint="eastAsia" w:ascii="宋体" w:hAnsi="宋体" w:eastAsia="宋体" w:cs="宋体"/>
          <w:sz w:val="31"/>
        </w:rPr>
      </w:pPr>
      <w:r>
        <w:rPr>
          <w:rFonts w:hint="eastAsia" w:ascii="黑体" w:hAnsi="黑体" w:eastAsia="黑体" w:cs="黑体"/>
          <w:sz w:val="31"/>
        </w:rPr>
        <w:t>（</w:t>
      </w:r>
      <w:r>
        <w:rPr>
          <w:rFonts w:hint="eastAsia" w:ascii="黑体" w:hAnsi="黑体" w:eastAsia="黑体" w:cs="黑体"/>
          <w:sz w:val="31"/>
          <w:lang w:eastAsia="zh-CN"/>
        </w:rPr>
        <w:t>九</w:t>
      </w:r>
      <w:r>
        <w:rPr>
          <w:rFonts w:hint="eastAsia" w:ascii="黑体" w:hAnsi="黑体" w:eastAsia="黑体" w:cs="黑体"/>
          <w:sz w:val="31"/>
        </w:rPr>
        <w:t>）合同的主要条款</w:t>
      </w:r>
    </w:p>
    <w:p>
      <w:pPr>
        <w:widowControl w:val="0"/>
        <w:tabs>
          <w:tab w:val="left" w:pos="6264"/>
        </w:tabs>
        <w:spacing w:line="410" w:lineRule="exact"/>
        <w:rPr>
          <w:rFonts w:hint="eastAsia" w:ascii="宋体" w:hAnsi="宋体" w:eastAsia="宋体" w:cs="宋体"/>
          <w:sz w:val="31"/>
        </w:rPr>
      </w:pPr>
    </w:p>
    <w:p>
      <w:pPr>
        <w:widowControl w:val="0"/>
        <w:tabs>
          <w:tab w:val="left" w:pos="6264"/>
        </w:tabs>
        <w:spacing w:line="410" w:lineRule="exact"/>
        <w:ind w:firstLine="480" w:firstLineChars="200"/>
        <w:rPr>
          <w:rFonts w:hint="eastAsia" w:ascii="宋体" w:hAnsi="宋体" w:eastAsia="宋体" w:cs="宋体"/>
        </w:rPr>
      </w:pPr>
      <w:r>
        <w:rPr>
          <w:rFonts w:hint="eastAsia" w:ascii="宋体" w:hAnsi="宋体" w:eastAsia="宋体" w:cs="宋体"/>
          <w:sz w:val="24"/>
        </w:rPr>
        <w:t>41、工程款（进度款）支付</w:t>
      </w:r>
    </w:p>
    <w:p>
      <w:pPr>
        <w:widowControl w:val="0"/>
        <w:tabs>
          <w:tab w:val="left" w:pos="6264"/>
        </w:tabs>
        <w:spacing w:line="410" w:lineRule="exact"/>
        <w:ind w:firstLine="480" w:firstLineChars="200"/>
        <w:rPr>
          <w:rFonts w:hint="eastAsia" w:ascii="宋体" w:hAnsi="宋体" w:eastAsia="宋体" w:cs="宋体"/>
          <w:u w:val="single"/>
        </w:rPr>
      </w:pPr>
      <w:r>
        <w:rPr>
          <w:rFonts w:hint="eastAsia" w:ascii="宋体" w:hAnsi="宋体" w:eastAsia="宋体" w:cs="宋体"/>
          <w:sz w:val="24"/>
        </w:rPr>
        <w:t>双方约定的工程款（进度款）支付的方式和时间：</w:t>
      </w:r>
      <w:r>
        <w:rPr>
          <w:rFonts w:hint="eastAsia" w:ascii="宋体" w:hAnsi="宋体" w:eastAsia="宋体" w:cs="宋体"/>
          <w:sz w:val="24"/>
          <w:highlight w:val="yellow"/>
          <w:u w:val="single" w:color="auto"/>
        </w:rPr>
        <w:t>工程款支付方式按工程竣工验收合格后支付合同约定额的50%，按经审计确认的财务决算，支付至审定额的80%，最后的20%分两次结算，第一次为审计后一年支付工程审定价的1</w:t>
      </w:r>
      <w:r>
        <w:rPr>
          <w:rFonts w:hint="eastAsia" w:ascii="宋体" w:hAnsi="宋体" w:eastAsia="宋体" w:cs="宋体"/>
          <w:sz w:val="24"/>
          <w:highlight w:val="yellow"/>
          <w:u w:val="single" w:color="auto"/>
          <w:lang w:val="en-US" w:eastAsia="zh-CN"/>
        </w:rPr>
        <w:t>7</w:t>
      </w:r>
      <w:r>
        <w:rPr>
          <w:rFonts w:hint="eastAsia" w:ascii="宋体" w:hAnsi="宋体" w:eastAsia="宋体" w:cs="宋体"/>
          <w:sz w:val="24"/>
          <w:highlight w:val="yellow"/>
          <w:u w:val="single" w:color="auto"/>
        </w:rPr>
        <w:t>%，另外</w:t>
      </w:r>
      <w:r>
        <w:rPr>
          <w:rFonts w:hint="eastAsia" w:ascii="宋体" w:hAnsi="宋体" w:eastAsia="宋体" w:cs="宋体"/>
          <w:sz w:val="24"/>
          <w:highlight w:val="yellow"/>
          <w:u w:val="single" w:color="auto"/>
          <w:lang w:val="en-US" w:eastAsia="zh-CN"/>
        </w:rPr>
        <w:t>3</w:t>
      </w:r>
      <w:r>
        <w:rPr>
          <w:rFonts w:hint="eastAsia" w:ascii="宋体" w:hAnsi="宋体" w:eastAsia="宋体" w:cs="宋体"/>
          <w:sz w:val="24"/>
          <w:highlight w:val="yellow"/>
          <w:u w:val="single" w:color="auto"/>
        </w:rPr>
        <w:t>%待工程保修期满结清。履约担保金在工程竣工验收合格后无息返还。</w:t>
      </w:r>
    </w:p>
    <w:p>
      <w:pPr>
        <w:widowControl w:val="0"/>
        <w:tabs>
          <w:tab w:val="left" w:pos="6264"/>
        </w:tabs>
        <w:spacing w:line="410" w:lineRule="exact"/>
        <w:ind w:firstLine="480" w:firstLineChars="200"/>
        <w:rPr>
          <w:rFonts w:hint="eastAsia" w:ascii="宋体" w:hAnsi="宋体" w:eastAsia="宋体" w:cs="宋体"/>
        </w:rPr>
      </w:pPr>
      <w:r>
        <w:rPr>
          <w:rFonts w:hint="eastAsia" w:ascii="宋体" w:hAnsi="宋体" w:eastAsia="宋体" w:cs="宋体"/>
          <w:sz w:val="24"/>
        </w:rPr>
        <w:t>42、材料设备供应：本工程的</w:t>
      </w:r>
      <w:r>
        <w:rPr>
          <w:rFonts w:hint="eastAsia" w:ascii="宋体" w:hAnsi="宋体" w:eastAsia="宋体" w:cs="宋体"/>
          <w:sz w:val="24"/>
          <w:u w:val="none" w:color="auto"/>
        </w:rPr>
        <w:t>材料设备均</w:t>
      </w:r>
      <w:r>
        <w:rPr>
          <w:rFonts w:hint="eastAsia" w:ascii="宋体" w:hAnsi="宋体" w:eastAsia="宋体" w:cs="宋体"/>
          <w:sz w:val="24"/>
        </w:rPr>
        <w:t>由承包人供应，供材方所供材料、设备的规格、品种必须符合设计要求和施工规范的规定，按规定检验合格，并经监理工程师签字确认后方可使用。</w:t>
      </w:r>
    </w:p>
    <w:p>
      <w:pPr>
        <w:widowControl w:val="0"/>
        <w:tabs>
          <w:tab w:val="left" w:pos="6264"/>
        </w:tabs>
        <w:spacing w:line="410" w:lineRule="exact"/>
        <w:ind w:firstLine="480" w:firstLineChars="200"/>
        <w:rPr>
          <w:rFonts w:hint="eastAsia" w:ascii="宋体" w:hAnsi="宋体" w:eastAsia="宋体" w:cs="宋体"/>
        </w:rPr>
      </w:pPr>
      <w:r>
        <w:rPr>
          <w:rFonts w:hint="eastAsia" w:ascii="宋体" w:hAnsi="宋体" w:eastAsia="宋体" w:cs="宋体"/>
          <w:sz w:val="24"/>
        </w:rPr>
        <w:t>43、违约、索赔</w:t>
      </w:r>
    </w:p>
    <w:p>
      <w:pPr>
        <w:widowControl w:val="0"/>
        <w:tabs>
          <w:tab w:val="left" w:pos="6264"/>
        </w:tabs>
        <w:spacing w:line="410" w:lineRule="exact"/>
        <w:ind w:firstLine="480" w:firstLineChars="200"/>
        <w:rPr>
          <w:rFonts w:hint="eastAsia" w:ascii="宋体" w:hAnsi="宋体" w:eastAsia="宋体" w:cs="宋体"/>
          <w:sz w:val="24"/>
          <w:u w:val="single" w:color="auto"/>
        </w:rPr>
      </w:pPr>
      <w:r>
        <w:rPr>
          <w:rFonts w:hint="eastAsia" w:ascii="宋体" w:hAnsi="宋体" w:eastAsia="宋体" w:cs="宋体"/>
          <w:sz w:val="24"/>
        </w:rPr>
        <w:t>43.1发包人违约的具体责任：</w:t>
      </w:r>
      <w:r>
        <w:rPr>
          <w:rFonts w:hint="eastAsia" w:ascii="宋体" w:hAnsi="宋体" w:eastAsia="宋体" w:cs="宋体"/>
          <w:sz w:val="24"/>
          <w:u w:val="single" w:color="auto"/>
        </w:rPr>
        <w:t xml:space="preserve">            /                。</w:t>
      </w:r>
    </w:p>
    <w:p>
      <w:pPr>
        <w:widowControl w:val="0"/>
        <w:tabs>
          <w:tab w:val="left" w:pos="6264"/>
        </w:tabs>
        <w:spacing w:line="410" w:lineRule="exact"/>
        <w:ind w:firstLine="480" w:firstLineChars="200"/>
        <w:rPr>
          <w:rFonts w:hint="eastAsia" w:ascii="宋体" w:hAnsi="宋体" w:eastAsia="宋体" w:cs="宋体"/>
        </w:rPr>
      </w:pPr>
      <w:r>
        <w:rPr>
          <w:rFonts w:hint="eastAsia" w:ascii="宋体" w:hAnsi="宋体" w:eastAsia="宋体" w:cs="宋体"/>
          <w:sz w:val="24"/>
        </w:rPr>
        <w:t>43.2承包人违约的具体责任</w:t>
      </w:r>
    </w:p>
    <w:p>
      <w:pPr>
        <w:widowControl w:val="0"/>
        <w:tabs>
          <w:tab w:val="left" w:pos="6264"/>
        </w:tabs>
        <w:spacing w:line="410" w:lineRule="exact"/>
        <w:ind w:firstLine="480" w:firstLineChars="200"/>
        <w:rPr>
          <w:rFonts w:hint="eastAsia" w:ascii="宋体" w:hAnsi="宋体" w:eastAsia="宋体" w:cs="宋体"/>
        </w:rPr>
      </w:pPr>
      <w:r>
        <w:rPr>
          <w:rFonts w:hint="eastAsia" w:ascii="宋体" w:hAnsi="宋体" w:eastAsia="宋体" w:cs="宋体"/>
          <w:sz w:val="24"/>
        </w:rPr>
        <w:t xml:space="preserve">  ①因承包人原因不能按照协议书约定的竣工日期或工程师同意顺延的工期竣工应承担的违约责任：推迟竣工</w:t>
      </w:r>
      <w:r>
        <w:rPr>
          <w:rFonts w:hint="eastAsia" w:ascii="宋体" w:hAnsi="宋体" w:eastAsia="宋体" w:cs="宋体"/>
          <w:sz w:val="24"/>
          <w:highlight w:val="none"/>
        </w:rPr>
        <w:t>，</w:t>
      </w:r>
      <w:r>
        <w:rPr>
          <w:rFonts w:hint="eastAsia" w:ascii="宋体" w:hAnsi="宋体" w:eastAsia="宋体" w:cs="宋体"/>
          <w:sz w:val="24"/>
          <w:highlight w:val="yellow"/>
        </w:rPr>
        <w:t>按</w:t>
      </w:r>
      <w:r>
        <w:rPr>
          <w:rFonts w:hint="eastAsia" w:ascii="宋体" w:hAnsi="宋体" w:eastAsia="宋体" w:cs="宋体"/>
          <w:sz w:val="24"/>
          <w:highlight w:val="yellow"/>
          <w:u w:val="single" w:color="auto"/>
        </w:rPr>
        <w:t xml:space="preserve"> </w:t>
      </w:r>
      <w:r>
        <w:rPr>
          <w:rFonts w:hint="eastAsia" w:ascii="宋体" w:hAnsi="宋体" w:eastAsia="宋体" w:cs="宋体"/>
          <w:color w:val="auto"/>
          <w:sz w:val="24"/>
          <w:highlight w:val="yellow"/>
          <w:u w:val="single" w:color="auto"/>
          <w:lang w:val="en-US" w:eastAsia="zh-CN"/>
        </w:rPr>
        <w:t>1000</w:t>
      </w:r>
      <w:r>
        <w:rPr>
          <w:rFonts w:hint="eastAsia" w:ascii="宋体" w:hAnsi="宋体" w:eastAsia="宋体" w:cs="宋体"/>
          <w:sz w:val="24"/>
          <w:highlight w:val="yellow"/>
        </w:rPr>
        <w:t>元/天计违约金</w:t>
      </w:r>
      <w:r>
        <w:rPr>
          <w:rFonts w:hint="eastAsia" w:ascii="宋体" w:hAnsi="宋体" w:eastAsia="宋体" w:cs="宋体"/>
          <w:sz w:val="24"/>
        </w:rPr>
        <w:t>。</w:t>
      </w:r>
    </w:p>
    <w:p>
      <w:pPr>
        <w:widowControl w:val="0"/>
        <w:tabs>
          <w:tab w:val="left" w:pos="6264"/>
        </w:tabs>
        <w:spacing w:line="410" w:lineRule="exact"/>
        <w:ind w:firstLine="480" w:firstLineChars="200"/>
        <w:rPr>
          <w:rFonts w:hint="eastAsia" w:ascii="宋体" w:hAnsi="宋体" w:eastAsia="宋体" w:cs="宋体"/>
          <w:sz w:val="24"/>
          <w:u w:val="single" w:color="auto"/>
        </w:rPr>
      </w:pPr>
      <w:r>
        <w:rPr>
          <w:rFonts w:hint="eastAsia" w:ascii="宋体" w:hAnsi="宋体" w:eastAsia="宋体" w:cs="宋体"/>
          <w:sz w:val="24"/>
        </w:rPr>
        <w:t xml:space="preserve">  ②因承包人原因工程质量达不到约定的质量标准应承担的违约责任：</w:t>
      </w:r>
      <w:r>
        <w:rPr>
          <w:rFonts w:hint="eastAsia" w:ascii="宋体" w:hAnsi="宋体" w:eastAsia="宋体" w:cs="宋体"/>
          <w:sz w:val="24"/>
          <w:u w:val="single" w:color="auto"/>
        </w:rPr>
        <w:t>达不到约定质量标准由承包人自费修补缺陷，直至达到约定标准，否则由承包人承担拆除和重新施工的费用，工期不予顺延，同时按承包款的2%计扣违约金。工期提前不奖，工期每推迟一天按</w:t>
      </w:r>
      <w:r>
        <w:rPr>
          <w:rFonts w:hint="eastAsia" w:ascii="宋体" w:hAnsi="宋体" w:eastAsia="宋体" w:cs="宋体"/>
          <w:sz w:val="24"/>
          <w:u w:val="single" w:color="auto"/>
          <w:lang w:val="en-US" w:eastAsia="zh-CN"/>
        </w:rPr>
        <w:t>1000</w:t>
      </w:r>
      <w:r>
        <w:rPr>
          <w:rFonts w:hint="eastAsia" w:ascii="宋体" w:hAnsi="宋体" w:eastAsia="宋体" w:cs="宋体"/>
          <w:sz w:val="24"/>
          <w:u w:val="single" w:color="auto"/>
        </w:rPr>
        <w:t>元/天承担违约金。</w:t>
      </w:r>
    </w:p>
    <w:p>
      <w:pPr>
        <w:widowControl w:val="0"/>
        <w:tabs>
          <w:tab w:val="left" w:pos="6264"/>
        </w:tabs>
        <w:spacing w:line="410" w:lineRule="exact"/>
        <w:rPr>
          <w:rFonts w:hint="eastAsia" w:ascii="宋体" w:hAnsi="宋体" w:eastAsia="宋体" w:cs="宋体"/>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 43.3承包人的其他违约责任：</w:t>
      </w:r>
      <w:r>
        <w:rPr>
          <w:rFonts w:hint="eastAsia" w:ascii="宋体" w:hAnsi="宋体" w:eastAsia="宋体" w:cs="宋体"/>
          <w:sz w:val="24"/>
          <w:u w:val="single" w:color="auto"/>
        </w:rPr>
        <w:t>签署正式合同时商定。</w:t>
      </w:r>
    </w:p>
    <w:p>
      <w:pPr>
        <w:widowControl w:val="0"/>
        <w:tabs>
          <w:tab w:val="left" w:pos="6264"/>
        </w:tabs>
        <w:spacing w:line="410" w:lineRule="exact"/>
        <w:rPr>
          <w:rFonts w:hint="eastAsia" w:ascii="宋体" w:hAnsi="宋体" w:eastAsia="宋体" w:cs="宋体"/>
        </w:rPr>
      </w:pPr>
      <w:r>
        <w:rPr>
          <w:rFonts w:hint="eastAsia" w:ascii="宋体" w:hAnsi="宋体" w:eastAsia="宋体" w:cs="宋体"/>
          <w:sz w:val="24"/>
        </w:rPr>
        <w:t xml:space="preserve">  44、工程分包</w:t>
      </w:r>
    </w:p>
    <w:p>
      <w:pPr>
        <w:widowControl w:val="0"/>
        <w:tabs>
          <w:tab w:val="left" w:pos="6264"/>
        </w:tabs>
        <w:spacing w:line="410" w:lineRule="exact"/>
        <w:rPr>
          <w:rFonts w:hint="eastAsia" w:ascii="宋体" w:hAnsi="宋体" w:eastAsia="宋体" w:cs="宋体"/>
          <w:sz w:val="31"/>
        </w:rPr>
      </w:pPr>
      <w:r>
        <w:rPr>
          <w:rFonts w:hint="eastAsia" w:ascii="宋体" w:hAnsi="宋体" w:eastAsia="宋体" w:cs="宋体"/>
          <w:sz w:val="24"/>
        </w:rPr>
        <w:t xml:space="preserve">  44.1未经发包人同意承包人不得将工程分包，如确需分包时，必须符合有关分包规定，经发包人批准后方可实施，否则发包方有权终止合同，由此造成的一切损失由承包方负责。</w:t>
      </w:r>
    </w:p>
    <w:p>
      <w:pPr>
        <w:widowControl w:val="0"/>
        <w:tabs>
          <w:tab w:val="left" w:pos="6264"/>
        </w:tabs>
        <w:spacing w:line="410" w:lineRule="exact"/>
        <w:rPr>
          <w:rFonts w:hint="eastAsia" w:ascii="宋体" w:hAnsi="宋体" w:eastAsia="宋体" w:cs="宋体"/>
          <w:sz w:val="24"/>
        </w:rPr>
      </w:pPr>
      <w:r>
        <w:rPr>
          <w:rFonts w:hint="eastAsia" w:ascii="宋体" w:hAnsi="宋体" w:eastAsia="宋体" w:cs="宋体"/>
          <w:sz w:val="24"/>
        </w:rPr>
        <w:t xml:space="preserve"> 45、其他相关要求</w:t>
      </w:r>
    </w:p>
    <w:p>
      <w:pPr>
        <w:widowControl w:val="0"/>
        <w:tabs>
          <w:tab w:val="left" w:pos="6264"/>
        </w:tabs>
        <w:spacing w:line="400" w:lineRule="exact"/>
        <w:rPr>
          <w:rFonts w:hint="eastAsia" w:ascii="宋体" w:hAnsi="宋体" w:eastAsia="宋体" w:cs="宋体"/>
          <w:sz w:val="24"/>
        </w:rPr>
      </w:pPr>
      <w:r>
        <w:rPr>
          <w:rFonts w:hint="eastAsia" w:ascii="宋体" w:hAnsi="宋体" w:eastAsia="宋体" w:cs="宋体"/>
          <w:sz w:val="24"/>
          <w:lang w:val="en-US" w:eastAsia="zh-CN"/>
        </w:rPr>
        <w:t xml:space="preserve"> 45.2</w:t>
      </w:r>
      <w:r>
        <w:rPr>
          <w:rFonts w:hint="eastAsia" w:ascii="宋体" w:hAnsi="宋体" w:eastAsia="宋体" w:cs="宋体"/>
          <w:sz w:val="24"/>
        </w:rPr>
        <w:t>合同条款及格式执行《建设工程施工合同（示范文本）》（GF-2013-0201）。</w:t>
      </w:r>
    </w:p>
    <w:p>
      <w:pPr>
        <w:pStyle w:val="2"/>
        <w:keepNext w:val="0"/>
        <w:keepLines w:val="0"/>
        <w:pageBreakBefore w:val="0"/>
        <w:widowControl/>
        <w:kinsoku/>
        <w:wordWrap/>
        <w:overflowPunct/>
        <w:topLinePunct w:val="0"/>
        <w:autoSpaceDE/>
        <w:autoSpaceDN/>
        <w:bidi w:val="0"/>
        <w:adjustRightInd/>
        <w:snapToGrid/>
        <w:spacing w:after="120" w:afterLines="0" w:line="410" w:lineRule="exact"/>
        <w:ind w:left="0" w:leftChars="0" w:right="0" w:rightChars="0" w:firstLine="0" w:firstLineChars="0"/>
        <w:jc w:val="both"/>
        <w:textAlignment w:val="baseline"/>
        <w:outlineLvl w:val="9"/>
        <w:rPr>
          <w:rFonts w:hint="eastAsia" w:ascii="宋体" w:hAnsi="宋体" w:eastAsia="宋体" w:cs="宋体"/>
          <w:color w:val="000000"/>
          <w:sz w:val="24"/>
          <w:u w:val="none" w:color="000000"/>
          <w:lang w:val="en-US" w:eastAsia="zh-CN" w:bidi="ar-SA"/>
        </w:rPr>
      </w:pPr>
      <w:r>
        <w:rPr>
          <w:rFonts w:hint="eastAsia" w:ascii="宋体" w:hAnsi="宋体" w:eastAsia="宋体" w:cs="宋体"/>
          <w:sz w:val="24"/>
          <w:lang w:val="en-US" w:eastAsia="zh-CN"/>
        </w:rPr>
        <w:t xml:space="preserve"> 45.3</w:t>
      </w:r>
      <w:r>
        <w:rPr>
          <w:rFonts w:hint="eastAsia" w:ascii="宋体" w:hAnsi="宋体" w:eastAsia="宋体" w:cs="宋体"/>
          <w:color w:val="000000"/>
          <w:sz w:val="24"/>
          <w:u w:val="none" w:color="000000"/>
          <w:lang w:val="en-US" w:eastAsia="zh-CN" w:bidi="ar-SA"/>
        </w:rPr>
        <w:t>承包人应按江苏省和东台市有关规定缴纳农民工工资保证金。承包人拖欠农民工工资的，发包人有权从保证金中直接向农民工支付工资，支付额度如承包人不予确认，以发包人确认的额度支付，承包人不得提出异议。承包人发生拖欠农民工工资情形，按拖欠数额的20％向发包人支付违约金，并按《关于进一步做好建筑施工拖欠农民工工资治理工作的通知》（盐建建筑【2016】35号）文件要求执行。</w:t>
      </w:r>
    </w:p>
    <w:p>
      <w:pPr>
        <w:pStyle w:val="3"/>
        <w:jc w:val="center"/>
        <w:rPr>
          <w:rFonts w:hint="eastAsia" w:ascii="Times New Roman" w:hAnsi="Times New Roman" w:eastAsia="黑体" w:cs="Times New Roman"/>
          <w:b/>
          <w:bCs/>
          <w:sz w:val="36"/>
          <w:lang w:val="en-US" w:eastAsia="zh-CN"/>
        </w:rPr>
      </w:pPr>
    </w:p>
    <w:p>
      <w:pPr>
        <w:rPr>
          <w:rFonts w:hint="eastAsia" w:ascii="Times New Roman" w:hAnsi="Times New Roman" w:eastAsia="黑体" w:cs="Times New Roman"/>
          <w:b/>
          <w:bCs/>
          <w:sz w:val="36"/>
          <w:lang w:val="en-US" w:eastAsia="zh-CN"/>
        </w:rPr>
      </w:pPr>
    </w:p>
    <w:p>
      <w:pPr>
        <w:pStyle w:val="2"/>
        <w:rPr>
          <w:rFonts w:hint="eastAsia" w:ascii="Times New Roman" w:hAnsi="Times New Roman" w:eastAsia="黑体" w:cs="Times New Roman"/>
          <w:b/>
          <w:bCs/>
          <w:sz w:val="36"/>
          <w:lang w:val="en-US" w:eastAsia="zh-CN"/>
        </w:rPr>
      </w:pPr>
    </w:p>
    <w:p>
      <w:pPr>
        <w:pStyle w:val="2"/>
        <w:rPr>
          <w:rFonts w:hint="eastAsia" w:ascii="Times New Roman" w:hAnsi="Times New Roman" w:eastAsia="黑体" w:cs="Times New Roman"/>
          <w:b/>
          <w:bCs/>
          <w:sz w:val="36"/>
          <w:lang w:val="en-US" w:eastAsia="zh-CN"/>
        </w:rPr>
      </w:pPr>
    </w:p>
    <w:p>
      <w:pPr>
        <w:pStyle w:val="3"/>
        <w:jc w:val="center"/>
        <w:rPr>
          <w:rFonts w:hint="eastAsia" w:ascii="Times New Roman" w:hAnsi="Times New Roman" w:eastAsia="黑体" w:cs="Times New Roman"/>
          <w:b/>
          <w:bCs/>
          <w:sz w:val="36"/>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3"/>
        <w:jc w:val="center"/>
        <w:rPr>
          <w:rFonts w:hint="eastAsia" w:ascii="Times New Roman" w:hAnsi="Times New Roman" w:eastAsia="黑体" w:cs="Times New Roman"/>
          <w:b/>
          <w:bCs/>
          <w:sz w:val="36"/>
          <w:lang w:val="en-US" w:eastAsia="zh-CN"/>
        </w:rPr>
      </w:pPr>
      <w:r>
        <w:rPr>
          <w:rFonts w:hint="eastAsia" w:ascii="Times New Roman" w:hAnsi="Times New Roman" w:eastAsia="黑体" w:cs="Times New Roman"/>
          <w:b/>
          <w:bCs/>
          <w:sz w:val="36"/>
          <w:lang w:val="en-US" w:eastAsia="zh-CN"/>
        </w:rPr>
        <w:t>第三章　工程建设标准</w:t>
      </w:r>
    </w:p>
    <w:p>
      <w:pPr>
        <w:widowControl w:val="0"/>
        <w:tabs>
          <w:tab w:val="left" w:pos="6264"/>
        </w:tabs>
        <w:spacing w:line="336" w:lineRule="auto"/>
        <w:jc w:val="center"/>
        <w:rPr>
          <w:rFonts w:hint="eastAsia" w:ascii="宋体" w:hAnsi="宋体" w:eastAsia="宋体" w:cs="宋体"/>
          <w:b/>
          <w:sz w:val="36"/>
        </w:rPr>
      </w:pP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4</w:t>
      </w:r>
      <w:r>
        <w:rPr>
          <w:rFonts w:hint="eastAsia" w:ascii="宋体" w:hAnsi="宋体" w:eastAsia="宋体" w:cs="宋体"/>
          <w:sz w:val="24"/>
          <w:lang w:val="en-US" w:eastAsia="zh-CN"/>
        </w:rPr>
        <w:t>6</w:t>
      </w:r>
      <w:r>
        <w:rPr>
          <w:rFonts w:hint="eastAsia" w:ascii="宋体" w:hAnsi="宋体" w:eastAsia="宋体" w:cs="宋体"/>
          <w:sz w:val="24"/>
        </w:rPr>
        <w:t>、工程建设标准</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4</w:t>
      </w:r>
      <w:r>
        <w:rPr>
          <w:rFonts w:hint="eastAsia" w:ascii="宋体" w:hAnsi="宋体" w:eastAsia="宋体" w:cs="宋体"/>
          <w:sz w:val="24"/>
          <w:lang w:val="en-US" w:eastAsia="zh-CN"/>
        </w:rPr>
        <w:t>6</w:t>
      </w:r>
      <w:r>
        <w:rPr>
          <w:rFonts w:hint="eastAsia" w:ascii="宋体" w:hAnsi="宋体" w:eastAsia="宋体" w:cs="宋体"/>
          <w:sz w:val="24"/>
        </w:rPr>
        <w:t>.1依据设计文件的要求，本招标工程项目的材料、设计、施工须达到现行中华人民共和国以及省、自治区、直辖市或行业的工程建设标准、规范的要求。</w:t>
      </w:r>
    </w:p>
    <w:p>
      <w:pPr>
        <w:widowControl w:val="0"/>
        <w:tabs>
          <w:tab w:val="left" w:pos="6264"/>
        </w:tabs>
        <w:spacing w:line="360" w:lineRule="auto"/>
        <w:ind w:firstLine="480" w:firstLineChars="200"/>
        <w:rPr>
          <w:rFonts w:hint="eastAsia" w:ascii="宋体" w:hAnsi="宋体" w:eastAsia="宋体" w:cs="宋体"/>
        </w:rPr>
      </w:pPr>
      <w:r>
        <w:rPr>
          <w:rFonts w:hint="eastAsia" w:ascii="宋体" w:hAnsi="宋体" w:eastAsia="宋体" w:cs="宋体"/>
          <w:sz w:val="24"/>
        </w:rPr>
        <w:t>4</w:t>
      </w:r>
      <w:r>
        <w:rPr>
          <w:rFonts w:hint="eastAsia" w:ascii="宋体" w:hAnsi="宋体" w:eastAsia="宋体" w:cs="宋体"/>
          <w:sz w:val="24"/>
          <w:lang w:val="en-US" w:eastAsia="zh-CN"/>
        </w:rPr>
        <w:t>6</w:t>
      </w:r>
      <w:r>
        <w:rPr>
          <w:rFonts w:hint="eastAsia" w:ascii="宋体" w:hAnsi="宋体" w:eastAsia="宋体" w:cs="宋体"/>
          <w:sz w:val="24"/>
        </w:rPr>
        <w:t>.2根据工程设计要求，该项工程下列项目的材料、施工除必须达到以上标准外，还应满足下列标准要求：</w:t>
      </w:r>
    </w:p>
    <w:p>
      <w:pPr>
        <w:widowControl w:val="0"/>
        <w:tabs>
          <w:tab w:val="left" w:pos="6264"/>
        </w:tabs>
        <w:spacing w:line="360" w:lineRule="auto"/>
        <w:ind w:firstLine="480" w:firstLineChars="200"/>
        <w:rPr>
          <w:rFonts w:hint="eastAsia" w:ascii="宋体" w:hAnsi="宋体" w:eastAsia="宋体" w:cs="宋体"/>
          <w:lang w:eastAsia="zh-CN"/>
        </w:rPr>
      </w:pPr>
      <w:r>
        <w:rPr>
          <w:rFonts w:hint="eastAsia" w:ascii="宋体" w:hAnsi="宋体" w:eastAsia="宋体" w:cs="宋体"/>
          <w:sz w:val="24"/>
        </w:rPr>
        <w:t>（列出特殊项目的施工工艺标准和要求）。</w:t>
      </w:r>
    </w:p>
    <w:p>
      <w:pPr>
        <w:pStyle w:val="3"/>
        <w:jc w:val="center"/>
        <w:rPr>
          <w:rFonts w:eastAsia="黑体"/>
          <w:sz w:val="36"/>
        </w:rPr>
      </w:pPr>
      <w:r>
        <w:rPr>
          <w:rFonts w:eastAsia="黑体"/>
          <w:sz w:val="36"/>
        </w:rPr>
        <w:t>第四章　图纸</w:t>
      </w:r>
    </w:p>
    <w:p>
      <w:pPr>
        <w:widowControl w:val="0"/>
        <w:tabs>
          <w:tab w:val="left" w:pos="6264"/>
        </w:tabs>
        <w:spacing w:line="336" w:lineRule="auto"/>
        <w:jc w:val="center"/>
        <w:rPr>
          <w:rFonts w:eastAsia="黑体"/>
          <w:b/>
          <w:sz w:val="36"/>
        </w:rPr>
      </w:pPr>
    </w:p>
    <w:p>
      <w:pPr>
        <w:widowControl w:val="0"/>
        <w:tabs>
          <w:tab w:val="left" w:pos="6264"/>
        </w:tabs>
        <w:spacing w:line="336" w:lineRule="auto"/>
        <w:ind w:firstLine="480" w:firstLineChars="200"/>
        <w:rPr>
          <w:rFonts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7</w:t>
      </w:r>
      <w:r>
        <w:rPr>
          <w:rFonts w:hint="eastAsia" w:ascii="宋体" w:hAnsi="宋体" w:eastAsia="宋体" w:cs="宋体"/>
          <w:sz w:val="24"/>
          <w:szCs w:val="24"/>
        </w:rPr>
        <w:t>、施工图</w:t>
      </w:r>
    </w:p>
    <w:p>
      <w:pPr>
        <w:pStyle w:val="3"/>
        <w:jc w:val="center"/>
        <w:rPr>
          <w:rFonts w:eastAsia="黑体"/>
          <w:sz w:val="36"/>
        </w:rPr>
      </w:pPr>
      <w:r>
        <w:rPr>
          <w:rFonts w:eastAsia="黑体"/>
          <w:sz w:val="36"/>
        </w:rPr>
        <w:t>第五章　工程量清单</w:t>
      </w:r>
    </w:p>
    <w:p>
      <w:pPr>
        <w:widowControl w:val="0"/>
        <w:tabs>
          <w:tab w:val="left" w:pos="6264"/>
        </w:tabs>
        <w:spacing w:line="336" w:lineRule="auto"/>
        <w:jc w:val="center"/>
        <w:rPr>
          <w:rFonts w:eastAsia="黑体"/>
          <w:b/>
          <w:sz w:val="36"/>
        </w:rPr>
      </w:pPr>
    </w:p>
    <w:p>
      <w:pPr>
        <w:widowControl w:val="0"/>
        <w:tabs>
          <w:tab w:val="left" w:pos="6264"/>
        </w:tabs>
        <w:spacing w:line="336" w:lineRule="auto"/>
        <w:ind w:firstLine="480" w:firstLineChars="200"/>
      </w:pPr>
      <w:r>
        <w:rPr>
          <w:rFonts w:hint="eastAsia"/>
          <w:sz w:val="24"/>
        </w:rPr>
        <w:t>4</w:t>
      </w:r>
      <w:r>
        <w:rPr>
          <w:rFonts w:hint="eastAsia"/>
          <w:sz w:val="24"/>
          <w:lang w:val="en-US" w:eastAsia="zh-CN"/>
        </w:rPr>
        <w:t>8</w:t>
      </w:r>
      <w:r>
        <w:rPr>
          <w:sz w:val="24"/>
        </w:rPr>
        <w:t>、本工程量清单系按分部分项工程提供的。</w:t>
      </w:r>
    </w:p>
    <w:p>
      <w:pPr>
        <w:widowControl w:val="0"/>
        <w:tabs>
          <w:tab w:val="left" w:pos="6264"/>
        </w:tabs>
        <w:spacing w:line="336" w:lineRule="auto"/>
        <w:ind w:firstLine="480" w:firstLineChars="200"/>
      </w:pPr>
      <w:r>
        <w:rPr>
          <w:rFonts w:hint="eastAsia"/>
          <w:sz w:val="24"/>
        </w:rPr>
        <w:t>4</w:t>
      </w:r>
      <w:r>
        <w:rPr>
          <w:rFonts w:hint="eastAsia"/>
          <w:sz w:val="24"/>
          <w:lang w:val="en-US" w:eastAsia="zh-CN"/>
        </w:rPr>
        <w:t>9</w:t>
      </w:r>
      <w:r>
        <w:rPr>
          <w:sz w:val="24"/>
        </w:rPr>
        <w:t>、本工程量清单是依据</w:t>
      </w:r>
      <w:r>
        <w:rPr>
          <w:rFonts w:hint="eastAsia"/>
          <w:sz w:val="24"/>
        </w:rPr>
        <w:t>《建设工程工程量清单计价规范》（GB50500-2013）</w:t>
      </w:r>
      <w:r>
        <w:rPr>
          <w:sz w:val="24"/>
        </w:rPr>
        <w:t>编制的，为招标文件的组成部分，一经中标且签订合同，即成为合同的组成部分。</w:t>
      </w:r>
    </w:p>
    <w:p>
      <w:pPr>
        <w:ind w:firstLine="480" w:firstLineChars="200"/>
        <w:rPr>
          <w:rFonts w:ascii="黑体" w:hAnsi="黑体"/>
        </w:rPr>
      </w:pPr>
      <w:r>
        <w:rPr>
          <w:rFonts w:hint="eastAsia"/>
          <w:sz w:val="24"/>
          <w:lang w:val="en-US" w:eastAsia="zh-CN"/>
        </w:rPr>
        <w:t>50</w:t>
      </w:r>
      <w:r>
        <w:rPr>
          <w:sz w:val="24"/>
        </w:rPr>
        <w:t>、本工程量清单应与投标须知、合同条件、合同协议条款、工程规范和施工图一起使用。</w:t>
      </w:r>
    </w:p>
    <w:p>
      <w:pPr>
        <w:rPr>
          <w:rFonts w:hint="eastAsia" w:ascii="宋体" w:hAnsi="宋体" w:eastAsia="宋体" w:cs="宋体"/>
          <w:lang w:eastAsia="zh-CN"/>
        </w:rPr>
      </w:pPr>
    </w:p>
    <w:p>
      <w:pPr>
        <w:pStyle w:val="3"/>
        <w:jc w:val="center"/>
        <w:rPr>
          <w:rFonts w:hint="eastAsia" w:ascii="宋体" w:hAnsi="宋体" w:eastAsia="宋体" w:cs="宋体"/>
          <w:sz w:val="36"/>
          <w:lang w:eastAsia="zh-CN"/>
        </w:rPr>
      </w:pPr>
    </w:p>
    <w:p>
      <w:pPr>
        <w:pStyle w:val="3"/>
        <w:jc w:val="center"/>
        <w:rPr>
          <w:rFonts w:hint="eastAsia" w:ascii="宋体" w:hAnsi="宋体" w:eastAsia="宋体" w:cs="宋体"/>
          <w:sz w:val="36"/>
          <w:lang w:eastAsia="zh-CN"/>
        </w:rPr>
      </w:pPr>
    </w:p>
    <w:p>
      <w:pPr>
        <w:pStyle w:val="3"/>
        <w:jc w:val="center"/>
        <w:rPr>
          <w:rFonts w:hint="eastAsia" w:ascii="宋体" w:hAnsi="宋体" w:eastAsia="宋体" w:cs="宋体"/>
          <w:sz w:val="36"/>
          <w:lang w:eastAsia="zh-CN"/>
        </w:rPr>
      </w:pPr>
    </w:p>
    <w:p>
      <w:pPr>
        <w:pStyle w:val="3"/>
        <w:jc w:val="center"/>
        <w:rPr>
          <w:rFonts w:hint="eastAsia" w:ascii="宋体" w:hAnsi="宋体" w:eastAsia="宋体" w:cs="宋体"/>
          <w:sz w:val="36"/>
          <w:lang w:eastAsia="zh-CN"/>
        </w:rPr>
      </w:pPr>
    </w:p>
    <w:p>
      <w:pPr>
        <w:pStyle w:val="3"/>
        <w:jc w:val="center"/>
        <w:rPr>
          <w:rFonts w:hint="eastAsia" w:ascii="宋体" w:hAnsi="宋体" w:eastAsia="宋体" w:cs="宋体"/>
          <w:sz w:val="36"/>
          <w:lang w:eastAsia="zh-CN"/>
        </w:rPr>
      </w:pPr>
    </w:p>
    <w:p>
      <w:pPr>
        <w:pStyle w:val="3"/>
        <w:jc w:val="center"/>
        <w:rPr>
          <w:rFonts w:hint="eastAsia" w:ascii="宋体" w:hAnsi="宋体" w:eastAsia="宋体" w:cs="宋体"/>
          <w:sz w:val="36"/>
          <w:lang w:eastAsia="zh-CN"/>
        </w:rPr>
      </w:pPr>
    </w:p>
    <w:p>
      <w:pPr>
        <w:pStyle w:val="3"/>
        <w:jc w:val="both"/>
        <w:rPr>
          <w:rFonts w:hint="eastAsia" w:ascii="宋体" w:hAnsi="宋体" w:eastAsia="宋体" w:cs="宋体"/>
          <w:sz w:val="36"/>
          <w:lang w:eastAsia="zh-CN"/>
        </w:rPr>
      </w:pPr>
    </w:p>
    <w:p>
      <w:pPr>
        <w:rPr>
          <w:rFonts w:hint="eastAsia" w:ascii="宋体" w:hAnsi="宋体" w:eastAsia="宋体" w:cs="宋体"/>
          <w:sz w:val="36"/>
          <w:lang w:eastAsia="zh-CN"/>
        </w:rPr>
      </w:pPr>
    </w:p>
    <w:p>
      <w:pPr>
        <w:pStyle w:val="2"/>
        <w:rPr>
          <w:rFonts w:hint="eastAsia" w:ascii="宋体" w:hAnsi="宋体" w:eastAsia="宋体" w:cs="宋体"/>
          <w:sz w:val="36"/>
          <w:lang w:eastAsia="zh-CN"/>
        </w:rPr>
      </w:pPr>
    </w:p>
    <w:p>
      <w:pPr>
        <w:rPr>
          <w:rFonts w:hint="eastAsia" w:ascii="宋体" w:hAnsi="宋体" w:eastAsia="宋体" w:cs="宋体"/>
          <w:sz w:val="36"/>
          <w:lang w:eastAsia="zh-CN"/>
        </w:rPr>
      </w:pPr>
    </w:p>
    <w:p>
      <w:pPr>
        <w:pStyle w:val="2"/>
        <w:rPr>
          <w:rFonts w:hint="eastAsia" w:ascii="宋体" w:hAnsi="宋体" w:eastAsia="宋体" w:cs="宋体"/>
          <w:sz w:val="36"/>
          <w:lang w:eastAsia="zh-CN"/>
        </w:rPr>
      </w:pPr>
    </w:p>
    <w:p>
      <w:pPr>
        <w:rPr>
          <w:rFonts w:hint="eastAsia"/>
          <w:lang w:eastAsia="zh-CN"/>
        </w:rPr>
      </w:pPr>
    </w:p>
    <w:p>
      <w:pPr>
        <w:pStyle w:val="3"/>
        <w:jc w:val="center"/>
        <w:rPr>
          <w:rFonts w:hint="eastAsia" w:ascii="宋体" w:hAnsi="宋体" w:eastAsia="宋体" w:cs="宋体"/>
          <w:sz w:val="36"/>
        </w:rPr>
      </w:pPr>
      <w:r>
        <w:rPr>
          <w:rFonts w:hint="eastAsia" w:ascii="宋体" w:hAnsi="宋体" w:eastAsia="宋体" w:cs="宋体"/>
          <w:sz w:val="36"/>
          <w:lang w:eastAsia="zh-CN"/>
        </w:rPr>
        <w:t>第</w:t>
      </w:r>
      <w:r>
        <w:rPr>
          <w:rFonts w:hint="eastAsia" w:ascii="宋体" w:hAnsi="宋体" w:eastAsia="宋体" w:cs="宋体"/>
          <w:sz w:val="36"/>
          <w:lang w:val="en-US" w:eastAsia="zh-CN"/>
        </w:rPr>
        <w:t>六</w:t>
      </w:r>
      <w:r>
        <w:rPr>
          <w:rFonts w:hint="eastAsia" w:ascii="宋体" w:hAnsi="宋体" w:eastAsia="宋体" w:cs="宋体"/>
          <w:sz w:val="36"/>
          <w:lang w:eastAsia="zh-CN"/>
        </w:rPr>
        <w:t>章</w:t>
      </w:r>
      <w:r>
        <w:rPr>
          <w:rFonts w:hint="eastAsia" w:ascii="宋体" w:hAnsi="宋体" w:eastAsia="宋体" w:cs="宋体"/>
          <w:sz w:val="36"/>
          <w:lang w:val="en-US" w:eastAsia="zh-CN"/>
        </w:rPr>
        <w:t xml:space="preserve">   </w:t>
      </w:r>
      <w:r>
        <w:rPr>
          <w:rFonts w:hint="eastAsia" w:ascii="宋体" w:hAnsi="宋体" w:eastAsia="宋体" w:cs="宋体"/>
          <w:sz w:val="36"/>
        </w:rPr>
        <w:t>商务标</w:t>
      </w:r>
      <w:r>
        <w:rPr>
          <w:rFonts w:hint="eastAsia" w:ascii="宋体" w:hAnsi="宋体" w:eastAsia="宋体" w:cs="宋体"/>
          <w:sz w:val="36"/>
          <w:lang w:eastAsia="zh-CN"/>
        </w:rPr>
        <w:t>部分表格</w:t>
      </w:r>
    </w:p>
    <w:p>
      <w:pPr>
        <w:pStyle w:val="4"/>
        <w:jc w:val="center"/>
        <w:rPr>
          <w:sz w:val="36"/>
          <w:szCs w:val="36"/>
          <w:highlight w:val="none"/>
        </w:rPr>
      </w:pPr>
      <w:r>
        <w:rPr>
          <w:rFonts w:hint="eastAsia"/>
          <w:sz w:val="36"/>
          <w:szCs w:val="36"/>
          <w:highlight w:val="none"/>
        </w:rPr>
        <w:t>一</w:t>
      </w:r>
      <w:r>
        <w:rPr>
          <w:sz w:val="36"/>
          <w:szCs w:val="36"/>
          <w:highlight w:val="none"/>
        </w:rPr>
        <w:t>、投标函</w:t>
      </w:r>
    </w:p>
    <w:p>
      <w:pPr>
        <w:widowControl w:val="0"/>
        <w:tabs>
          <w:tab w:val="left" w:pos="6264"/>
        </w:tabs>
        <w:spacing w:line="500" w:lineRule="exact"/>
        <w:ind w:firstLine="720" w:firstLineChars="200"/>
        <w:jc w:val="center"/>
        <w:rPr>
          <w:sz w:val="36"/>
          <w:szCs w:val="36"/>
          <w:highlight w:val="none"/>
        </w:rPr>
      </w:pPr>
    </w:p>
    <w:p>
      <w:pPr>
        <w:widowControl w:val="0"/>
        <w:tabs>
          <w:tab w:val="left" w:pos="6264"/>
        </w:tabs>
        <w:spacing w:line="500" w:lineRule="exact"/>
        <w:rPr>
          <w:rFonts w:ascii="宋体"/>
          <w:sz w:val="24"/>
          <w:szCs w:val="24"/>
          <w:highlight w:val="none"/>
        </w:rPr>
      </w:pPr>
      <w:r>
        <w:rPr>
          <w:rFonts w:hint="eastAsia" w:ascii="宋体"/>
          <w:sz w:val="24"/>
          <w:szCs w:val="24"/>
          <w:highlight w:val="none"/>
        </w:rPr>
        <w:t>致：</w:t>
      </w:r>
      <w:r>
        <w:rPr>
          <w:rFonts w:hint="eastAsia" w:ascii="宋体"/>
          <w:sz w:val="24"/>
          <w:szCs w:val="24"/>
          <w:highlight w:val="none"/>
          <w:u w:val="single"/>
        </w:rPr>
        <w:t xml:space="preserve">                 （招标人名称）              </w:t>
      </w:r>
    </w:p>
    <w:p>
      <w:pPr>
        <w:widowControl w:val="0"/>
        <w:tabs>
          <w:tab w:val="left" w:pos="6264"/>
        </w:tabs>
        <w:spacing w:line="500" w:lineRule="exact"/>
        <w:ind w:firstLine="480" w:firstLineChars="200"/>
        <w:rPr>
          <w:rFonts w:ascii="宋体"/>
          <w:sz w:val="24"/>
          <w:szCs w:val="24"/>
          <w:highlight w:val="none"/>
        </w:rPr>
      </w:pPr>
      <w:r>
        <w:rPr>
          <w:rFonts w:hint="eastAsia" w:ascii="宋体"/>
          <w:sz w:val="24"/>
          <w:szCs w:val="24"/>
          <w:highlight w:val="none"/>
        </w:rPr>
        <w:t>1、根据你方招标工程项目____________工程招标文件，遵照《中华人民共和国招标投标法》等有关规定，经踏勘项目现场和研究上述招标文件的投标须知、合同条款、图纸、工程建设标准和工程量清单及其他有关文件后，我方愿以</w:t>
      </w:r>
      <w:r>
        <w:rPr>
          <w:rFonts w:hint="eastAsia" w:ascii="宋体"/>
          <w:sz w:val="24"/>
          <w:szCs w:val="24"/>
          <w:highlight w:val="none"/>
          <w:u w:val="single"/>
        </w:rPr>
        <w:t xml:space="preserve"> 人民币（大写）                （￥                 元）</w:t>
      </w:r>
      <w:r>
        <w:rPr>
          <w:rFonts w:hint="eastAsia" w:ascii="宋体"/>
          <w:sz w:val="24"/>
          <w:szCs w:val="24"/>
          <w:highlight w:val="none"/>
        </w:rPr>
        <w:t>的投标报价并按上述图纸、合同条款、工程建设标准和工程量清单的条件要求承包上述工程的施工、竣工，并承担任何质量缺陷保修责任。</w:t>
      </w:r>
    </w:p>
    <w:p>
      <w:pPr>
        <w:widowControl w:val="0"/>
        <w:tabs>
          <w:tab w:val="left" w:pos="6264"/>
        </w:tabs>
        <w:spacing w:line="500" w:lineRule="exact"/>
        <w:ind w:firstLine="480" w:firstLineChars="200"/>
        <w:rPr>
          <w:rFonts w:ascii="宋体"/>
          <w:sz w:val="24"/>
          <w:szCs w:val="24"/>
          <w:highlight w:val="none"/>
        </w:rPr>
      </w:pPr>
      <w:r>
        <w:rPr>
          <w:rFonts w:hint="eastAsia" w:ascii="宋体"/>
          <w:sz w:val="24"/>
          <w:szCs w:val="24"/>
          <w:highlight w:val="none"/>
        </w:rPr>
        <w:t>2、我方已详细审核全部招标文件，包括修改文件（如有时）及有关附件。</w:t>
      </w:r>
    </w:p>
    <w:p>
      <w:pPr>
        <w:widowControl w:val="0"/>
        <w:tabs>
          <w:tab w:val="left" w:pos="6264"/>
        </w:tabs>
        <w:spacing w:line="500" w:lineRule="exact"/>
        <w:ind w:firstLine="480" w:firstLineChars="200"/>
        <w:rPr>
          <w:rFonts w:ascii="宋体"/>
          <w:sz w:val="24"/>
          <w:szCs w:val="24"/>
          <w:highlight w:val="none"/>
        </w:rPr>
      </w:pPr>
      <w:r>
        <w:rPr>
          <w:rFonts w:hint="eastAsia" w:ascii="宋体"/>
          <w:sz w:val="24"/>
          <w:szCs w:val="24"/>
          <w:highlight w:val="none"/>
        </w:rPr>
        <w:t>3、我方承认投标函附录是我方投标函的组成部分。</w:t>
      </w:r>
    </w:p>
    <w:p>
      <w:pPr>
        <w:widowControl w:val="0"/>
        <w:tabs>
          <w:tab w:val="left" w:pos="6264"/>
        </w:tabs>
        <w:spacing w:line="500" w:lineRule="exact"/>
        <w:ind w:firstLine="480" w:firstLineChars="200"/>
        <w:rPr>
          <w:rFonts w:ascii="宋体"/>
          <w:sz w:val="24"/>
          <w:szCs w:val="24"/>
          <w:highlight w:val="none"/>
        </w:rPr>
      </w:pPr>
      <w:r>
        <w:rPr>
          <w:rFonts w:hint="eastAsia" w:ascii="宋体"/>
          <w:sz w:val="24"/>
          <w:szCs w:val="24"/>
          <w:highlight w:val="none"/>
        </w:rPr>
        <w:t>4、一旦我方中标，我方保证按合同协议书中规定的工期</w:t>
      </w:r>
      <w:r>
        <w:rPr>
          <w:rFonts w:hint="eastAsia" w:ascii="宋体"/>
          <w:sz w:val="24"/>
          <w:szCs w:val="24"/>
          <w:highlight w:val="none"/>
          <w:u w:val="single"/>
        </w:rPr>
        <w:t xml:space="preserve">  </w:t>
      </w:r>
      <w:r>
        <w:rPr>
          <w:rFonts w:hint="eastAsia" w:ascii="宋体"/>
          <w:sz w:val="24"/>
          <w:szCs w:val="24"/>
          <w:highlight w:val="none"/>
          <w:u w:val="single" w:color="auto"/>
        </w:rPr>
        <w:t xml:space="preserve">  </w:t>
      </w:r>
      <w:r>
        <w:rPr>
          <w:rFonts w:hint="eastAsia" w:ascii="宋体"/>
          <w:sz w:val="24"/>
          <w:szCs w:val="24"/>
          <w:highlight w:val="none"/>
          <w:u w:val="none" w:color="auto"/>
        </w:rPr>
        <w:t>个日历天</w:t>
      </w:r>
      <w:r>
        <w:rPr>
          <w:rFonts w:hint="eastAsia" w:ascii="宋体"/>
          <w:sz w:val="24"/>
          <w:szCs w:val="24"/>
          <w:highlight w:val="none"/>
        </w:rPr>
        <w:t>完成并移交全部工程，工程质量达</w:t>
      </w:r>
      <w:r>
        <w:rPr>
          <w:rFonts w:hint="eastAsia" w:ascii="宋体"/>
          <w:sz w:val="24"/>
          <w:szCs w:val="24"/>
          <w:highlight w:val="none"/>
          <w:u w:val="single"/>
        </w:rPr>
        <w:t xml:space="preserve">                </w:t>
      </w:r>
      <w:r>
        <w:rPr>
          <w:rFonts w:hint="eastAsia" w:ascii="宋体"/>
          <w:sz w:val="24"/>
          <w:szCs w:val="24"/>
          <w:highlight w:val="none"/>
        </w:rPr>
        <w:t>标准。</w:t>
      </w:r>
    </w:p>
    <w:p>
      <w:pPr>
        <w:widowControl w:val="0"/>
        <w:tabs>
          <w:tab w:val="left" w:pos="6264"/>
        </w:tabs>
        <w:spacing w:line="500" w:lineRule="exact"/>
        <w:ind w:firstLine="480" w:firstLineChars="200"/>
        <w:rPr>
          <w:rFonts w:ascii="宋体"/>
          <w:sz w:val="24"/>
          <w:szCs w:val="24"/>
          <w:highlight w:val="none"/>
        </w:rPr>
      </w:pPr>
      <w:r>
        <w:rPr>
          <w:rFonts w:hint="eastAsia" w:ascii="宋体"/>
          <w:sz w:val="24"/>
          <w:szCs w:val="24"/>
          <w:highlight w:val="none"/>
        </w:rPr>
        <w:t>5、如果我方中标，我方将在</w:t>
      </w:r>
      <w:r>
        <w:rPr>
          <w:rFonts w:hint="eastAsia" w:ascii="宋体"/>
          <w:sz w:val="24"/>
          <w:szCs w:val="24"/>
          <w:highlight w:val="none"/>
          <w:u w:val="single"/>
        </w:rPr>
        <w:t xml:space="preserve"> 3 </w:t>
      </w:r>
      <w:r>
        <w:rPr>
          <w:rFonts w:hint="eastAsia" w:ascii="宋体"/>
          <w:sz w:val="24"/>
          <w:szCs w:val="24"/>
          <w:highlight w:val="none"/>
        </w:rPr>
        <w:t>天内提交</w:t>
      </w:r>
      <w:r>
        <w:rPr>
          <w:rFonts w:hint="eastAsia" w:ascii="宋体"/>
          <w:sz w:val="24"/>
          <w:szCs w:val="24"/>
          <w:highlight w:val="none"/>
          <w:u w:val="single"/>
        </w:rPr>
        <w:t xml:space="preserve"> </w:t>
      </w:r>
      <w:r>
        <w:rPr>
          <w:rFonts w:hint="eastAsia" w:ascii="宋体" w:hAnsi="宋体"/>
          <w:sz w:val="24"/>
          <w:szCs w:val="24"/>
          <w:highlight w:val="none"/>
          <w:u w:val="single" w:color="auto"/>
        </w:rPr>
        <w:t xml:space="preserve">中标价10% </w:t>
      </w:r>
      <w:r>
        <w:rPr>
          <w:rFonts w:hint="eastAsia" w:ascii="宋体"/>
          <w:sz w:val="24"/>
          <w:szCs w:val="24"/>
          <w:highlight w:val="none"/>
          <w:u w:val="single"/>
        </w:rPr>
        <w:t xml:space="preserve"> </w:t>
      </w:r>
      <w:r>
        <w:rPr>
          <w:rFonts w:hint="eastAsia" w:ascii="宋体"/>
          <w:sz w:val="24"/>
          <w:szCs w:val="24"/>
          <w:highlight w:val="none"/>
        </w:rPr>
        <w:t>的履约担保金，我方还承诺：若我方中标价比有效投标报价平均值低5%以上，自愿另增加中标价与有效投标报价平均值差额的履约保证金（银行保函）。</w:t>
      </w:r>
    </w:p>
    <w:p>
      <w:pPr>
        <w:widowControl w:val="0"/>
        <w:tabs>
          <w:tab w:val="left" w:pos="6264"/>
        </w:tabs>
        <w:spacing w:line="500" w:lineRule="exact"/>
        <w:ind w:firstLine="480" w:firstLineChars="200"/>
        <w:rPr>
          <w:rFonts w:ascii="宋体"/>
          <w:sz w:val="24"/>
          <w:szCs w:val="24"/>
          <w:highlight w:val="none"/>
        </w:rPr>
      </w:pPr>
      <w:r>
        <w:rPr>
          <w:rFonts w:hint="eastAsia" w:ascii="宋体"/>
          <w:sz w:val="24"/>
          <w:szCs w:val="24"/>
          <w:highlight w:val="none"/>
        </w:rPr>
        <w:t>6、我方同意所提交的投标文件在“投标须知”第12条规定的投标有效期内有效，在此期间如果中标，我方将受此约束。</w:t>
      </w:r>
    </w:p>
    <w:p>
      <w:pPr>
        <w:widowControl w:val="0"/>
        <w:tabs>
          <w:tab w:val="left" w:pos="6264"/>
        </w:tabs>
        <w:spacing w:line="500" w:lineRule="exact"/>
        <w:ind w:firstLine="480" w:firstLineChars="200"/>
        <w:rPr>
          <w:rFonts w:ascii="宋体"/>
          <w:sz w:val="24"/>
          <w:szCs w:val="24"/>
          <w:highlight w:val="none"/>
        </w:rPr>
      </w:pPr>
      <w:r>
        <w:rPr>
          <w:rFonts w:hint="eastAsia" w:ascii="宋体"/>
          <w:sz w:val="24"/>
          <w:szCs w:val="24"/>
          <w:highlight w:val="none"/>
        </w:rPr>
        <w:t>7、你方的中标通知书和本投标文件将成为约束双方的合同文件的组成部分。</w:t>
      </w:r>
    </w:p>
    <w:p>
      <w:pPr>
        <w:widowControl w:val="0"/>
        <w:tabs>
          <w:tab w:val="left" w:pos="6264"/>
        </w:tabs>
        <w:spacing w:line="500" w:lineRule="exact"/>
        <w:ind w:firstLine="480" w:firstLineChars="200"/>
        <w:rPr>
          <w:rFonts w:ascii="宋体"/>
          <w:sz w:val="24"/>
          <w:szCs w:val="24"/>
          <w:highlight w:val="none"/>
        </w:rPr>
      </w:pPr>
      <w:r>
        <w:rPr>
          <w:rFonts w:hint="eastAsia" w:ascii="宋体"/>
          <w:sz w:val="24"/>
          <w:szCs w:val="24"/>
          <w:highlight w:val="none"/>
        </w:rPr>
        <w:t>8、我方将与本投标函一起，提交</w:t>
      </w:r>
      <w:r>
        <w:rPr>
          <w:rFonts w:hint="eastAsia" w:ascii="宋体"/>
          <w:sz w:val="24"/>
          <w:szCs w:val="24"/>
          <w:highlight w:val="none"/>
          <w:u w:val="single"/>
        </w:rPr>
        <w:t xml:space="preserve">         (币种，金额，单位)               </w:t>
      </w:r>
      <w:r>
        <w:rPr>
          <w:rFonts w:hint="eastAsia" w:ascii="宋体"/>
          <w:sz w:val="24"/>
          <w:szCs w:val="24"/>
          <w:highlight w:val="none"/>
        </w:rPr>
        <w:t>作为投标担保。如果我方中标，同意将投标担保转为不出借资质的承诺保证金。</w:t>
      </w:r>
    </w:p>
    <w:p>
      <w:pPr>
        <w:widowControl w:val="0"/>
        <w:tabs>
          <w:tab w:val="left" w:pos="6264"/>
        </w:tabs>
        <w:spacing w:line="500" w:lineRule="exact"/>
        <w:ind w:firstLine="480" w:firstLineChars="200"/>
        <w:rPr>
          <w:rFonts w:ascii="宋体"/>
          <w:sz w:val="24"/>
          <w:szCs w:val="24"/>
          <w:highlight w:val="none"/>
        </w:rPr>
      </w:pPr>
      <w:r>
        <w:rPr>
          <w:rFonts w:hint="eastAsia" w:ascii="宋体"/>
          <w:sz w:val="24"/>
          <w:szCs w:val="24"/>
          <w:highlight w:val="none"/>
        </w:rPr>
        <w:t>9、若我方中标，我方承诺，中标注册建造师和投标文件中明确的项目部主要人员保证到场组织施工，不转包或允许他人挂靠，否则由此造成的一切经济损失均由我方承担，并随时接受招标人、招投标监管部门和相关职能部门的检查。若中标注册建造师未向业主派驻工地的工程师提出书面申请，或提出书面申请未能得到书面批准离开施工现场连续两天，或累计五天的，我方将理解和同意你方没收全部或部分履约保证金，并主动放弃就该工程已完工程量向你方提出支付的权利；若你方认为需要终止合同，我方将无条件在24小时内，撤出施工人员、施工机械、原材料、成品及半成品，同时不对撤离向你方提出任何补偿请求。</w:t>
      </w:r>
    </w:p>
    <w:p>
      <w:pPr>
        <w:widowControl w:val="0"/>
        <w:tabs>
          <w:tab w:val="left" w:pos="6264"/>
        </w:tabs>
        <w:spacing w:line="500" w:lineRule="exact"/>
        <w:ind w:firstLine="480" w:firstLineChars="200"/>
        <w:rPr>
          <w:rFonts w:ascii="宋体"/>
          <w:sz w:val="24"/>
          <w:szCs w:val="24"/>
          <w:highlight w:val="none"/>
        </w:rPr>
      </w:pPr>
    </w:p>
    <w:p>
      <w:pPr>
        <w:widowControl w:val="0"/>
        <w:tabs>
          <w:tab w:val="left" w:pos="6264"/>
        </w:tabs>
        <w:spacing w:line="500" w:lineRule="exact"/>
        <w:ind w:firstLine="480" w:firstLineChars="200"/>
        <w:rPr>
          <w:rFonts w:ascii="宋体"/>
          <w:sz w:val="24"/>
          <w:szCs w:val="24"/>
          <w:highlight w:val="none"/>
        </w:rPr>
      </w:pPr>
    </w:p>
    <w:p>
      <w:pPr>
        <w:widowControl w:val="0"/>
        <w:tabs>
          <w:tab w:val="left" w:pos="6264"/>
        </w:tabs>
        <w:spacing w:line="480" w:lineRule="auto"/>
        <w:ind w:firstLine="480" w:firstLineChars="200"/>
        <w:rPr>
          <w:rFonts w:ascii="宋体"/>
          <w:sz w:val="24"/>
          <w:szCs w:val="24"/>
          <w:highlight w:val="none"/>
          <w:u w:val="single"/>
        </w:rPr>
      </w:pPr>
      <w:r>
        <w:rPr>
          <w:rFonts w:hint="eastAsia" w:ascii="宋体"/>
          <w:sz w:val="24"/>
          <w:szCs w:val="24"/>
          <w:highlight w:val="none"/>
        </w:rPr>
        <w:t xml:space="preserve">                 投标人：</w:t>
      </w:r>
      <w:r>
        <w:rPr>
          <w:rFonts w:hint="eastAsia" w:ascii="宋体"/>
          <w:sz w:val="24"/>
          <w:szCs w:val="24"/>
          <w:highlight w:val="none"/>
          <w:u w:val="single"/>
        </w:rPr>
        <w:t xml:space="preserve">                                   （盖章）</w:t>
      </w:r>
    </w:p>
    <w:p>
      <w:pPr>
        <w:widowControl w:val="0"/>
        <w:tabs>
          <w:tab w:val="left" w:pos="6264"/>
        </w:tabs>
        <w:spacing w:line="480" w:lineRule="auto"/>
        <w:ind w:firstLine="480" w:firstLineChars="200"/>
        <w:rPr>
          <w:rFonts w:ascii="宋体"/>
          <w:sz w:val="24"/>
          <w:szCs w:val="24"/>
          <w:highlight w:val="none"/>
        </w:rPr>
      </w:pPr>
      <w:r>
        <w:rPr>
          <w:rFonts w:hint="eastAsia" w:ascii="宋体"/>
          <w:sz w:val="24"/>
          <w:szCs w:val="24"/>
          <w:highlight w:val="none"/>
        </w:rPr>
        <w:t xml:space="preserve">                 单位地址</w:t>
      </w:r>
      <w:r>
        <w:rPr>
          <w:rFonts w:hint="eastAsia" w:ascii="宋体"/>
          <w:sz w:val="24"/>
          <w:szCs w:val="24"/>
          <w:highlight w:val="none"/>
          <w:u w:val="single"/>
        </w:rPr>
        <w:t xml:space="preserve">：                                         </w:t>
      </w:r>
    </w:p>
    <w:p>
      <w:pPr>
        <w:widowControl w:val="0"/>
        <w:tabs>
          <w:tab w:val="left" w:pos="6264"/>
        </w:tabs>
        <w:spacing w:line="480" w:lineRule="auto"/>
        <w:ind w:firstLine="480" w:firstLineChars="200"/>
        <w:rPr>
          <w:rFonts w:ascii="宋体"/>
          <w:sz w:val="24"/>
          <w:szCs w:val="24"/>
          <w:highlight w:val="none"/>
        </w:rPr>
      </w:pPr>
      <w:r>
        <w:rPr>
          <w:rFonts w:hint="eastAsia" w:ascii="宋体"/>
          <w:sz w:val="24"/>
          <w:szCs w:val="24"/>
          <w:highlight w:val="none"/>
        </w:rPr>
        <w:t xml:space="preserve">                 法定代表人或其委托代理人：</w:t>
      </w:r>
      <w:r>
        <w:rPr>
          <w:rFonts w:hint="eastAsia" w:ascii="宋体"/>
          <w:sz w:val="24"/>
          <w:szCs w:val="24"/>
          <w:highlight w:val="none"/>
          <w:u w:val="single"/>
        </w:rPr>
        <w:t xml:space="preserve">              （签字或盖章）</w:t>
      </w:r>
    </w:p>
    <w:p>
      <w:pPr>
        <w:widowControl w:val="0"/>
        <w:tabs>
          <w:tab w:val="left" w:pos="6264"/>
        </w:tabs>
        <w:spacing w:line="480" w:lineRule="auto"/>
        <w:ind w:firstLine="480" w:firstLineChars="200"/>
        <w:rPr>
          <w:rFonts w:ascii="宋体"/>
          <w:sz w:val="24"/>
          <w:szCs w:val="24"/>
          <w:highlight w:val="none"/>
        </w:rPr>
      </w:pPr>
      <w:r>
        <w:rPr>
          <w:rFonts w:hint="eastAsia" w:ascii="宋体"/>
          <w:sz w:val="24"/>
          <w:szCs w:val="24"/>
          <w:highlight w:val="none"/>
        </w:rPr>
        <w:t xml:space="preserve">                 邮政编码：</w:t>
      </w:r>
      <w:r>
        <w:rPr>
          <w:rFonts w:hint="eastAsia" w:ascii="宋体"/>
          <w:sz w:val="24"/>
          <w:szCs w:val="24"/>
          <w:highlight w:val="none"/>
          <w:u w:val="single"/>
        </w:rPr>
        <w:t xml:space="preserve">         </w:t>
      </w:r>
      <w:r>
        <w:rPr>
          <w:rFonts w:hint="eastAsia" w:ascii="宋体"/>
          <w:sz w:val="24"/>
          <w:szCs w:val="24"/>
          <w:highlight w:val="none"/>
        </w:rPr>
        <w:t xml:space="preserve"> 电话：</w:t>
      </w:r>
      <w:r>
        <w:rPr>
          <w:rFonts w:hint="eastAsia" w:ascii="宋体"/>
          <w:sz w:val="24"/>
          <w:szCs w:val="24"/>
          <w:highlight w:val="none"/>
          <w:u w:val="single"/>
        </w:rPr>
        <w:t xml:space="preserve">          </w:t>
      </w:r>
      <w:r>
        <w:rPr>
          <w:rFonts w:hint="eastAsia" w:ascii="宋体"/>
          <w:sz w:val="24"/>
          <w:szCs w:val="24"/>
          <w:highlight w:val="none"/>
        </w:rPr>
        <w:t>传真：</w:t>
      </w:r>
      <w:r>
        <w:rPr>
          <w:rFonts w:hint="eastAsia" w:ascii="宋体"/>
          <w:sz w:val="24"/>
          <w:szCs w:val="24"/>
          <w:highlight w:val="none"/>
          <w:u w:val="single"/>
        </w:rPr>
        <w:t xml:space="preserve">                 </w:t>
      </w:r>
    </w:p>
    <w:p>
      <w:pPr>
        <w:widowControl w:val="0"/>
        <w:tabs>
          <w:tab w:val="left" w:pos="6264"/>
        </w:tabs>
        <w:spacing w:line="480" w:lineRule="auto"/>
        <w:ind w:firstLine="480" w:firstLineChars="200"/>
        <w:rPr>
          <w:rFonts w:ascii="宋体"/>
          <w:sz w:val="24"/>
          <w:szCs w:val="24"/>
          <w:highlight w:val="none"/>
        </w:rPr>
      </w:pPr>
      <w:r>
        <w:rPr>
          <w:rFonts w:hint="eastAsia" w:ascii="宋体"/>
          <w:sz w:val="24"/>
          <w:szCs w:val="24"/>
          <w:highlight w:val="none"/>
        </w:rPr>
        <w:t xml:space="preserve">                 开户银行名称：</w:t>
      </w:r>
      <w:r>
        <w:rPr>
          <w:rFonts w:hint="eastAsia" w:ascii="宋体"/>
          <w:sz w:val="24"/>
          <w:szCs w:val="24"/>
          <w:highlight w:val="none"/>
          <w:u w:val="single"/>
        </w:rPr>
        <w:t xml:space="preserve">                                                                            </w:t>
      </w:r>
    </w:p>
    <w:p>
      <w:pPr>
        <w:widowControl w:val="0"/>
        <w:tabs>
          <w:tab w:val="left" w:pos="6264"/>
        </w:tabs>
        <w:spacing w:line="480" w:lineRule="auto"/>
        <w:ind w:firstLine="480" w:firstLineChars="200"/>
        <w:rPr>
          <w:rFonts w:ascii="宋体"/>
          <w:sz w:val="24"/>
          <w:szCs w:val="24"/>
          <w:highlight w:val="none"/>
        </w:rPr>
      </w:pPr>
      <w:r>
        <w:rPr>
          <w:rFonts w:hint="eastAsia" w:ascii="宋体"/>
          <w:sz w:val="24"/>
          <w:szCs w:val="24"/>
          <w:highlight w:val="none"/>
        </w:rPr>
        <w:t xml:space="preserve">                 开户银行账号：</w:t>
      </w:r>
      <w:r>
        <w:rPr>
          <w:rFonts w:hint="eastAsia" w:ascii="宋体"/>
          <w:sz w:val="24"/>
          <w:szCs w:val="24"/>
          <w:highlight w:val="none"/>
          <w:u w:val="single"/>
        </w:rPr>
        <w:t xml:space="preserve">                                                                            </w:t>
      </w:r>
    </w:p>
    <w:p>
      <w:pPr>
        <w:widowControl w:val="0"/>
        <w:tabs>
          <w:tab w:val="left" w:pos="6264"/>
        </w:tabs>
        <w:spacing w:line="480" w:lineRule="auto"/>
        <w:ind w:firstLine="480" w:firstLineChars="200"/>
        <w:rPr>
          <w:rFonts w:ascii="宋体"/>
          <w:sz w:val="24"/>
          <w:szCs w:val="24"/>
          <w:highlight w:val="none"/>
        </w:rPr>
      </w:pPr>
      <w:r>
        <w:rPr>
          <w:rFonts w:hint="eastAsia" w:ascii="宋体"/>
          <w:sz w:val="24"/>
          <w:szCs w:val="24"/>
          <w:highlight w:val="none"/>
        </w:rPr>
        <w:t xml:space="preserve">                 开户银行地址：</w:t>
      </w:r>
      <w:r>
        <w:rPr>
          <w:rFonts w:hint="eastAsia" w:ascii="宋体"/>
          <w:sz w:val="24"/>
          <w:szCs w:val="24"/>
          <w:highlight w:val="none"/>
          <w:u w:val="single"/>
        </w:rPr>
        <w:t xml:space="preserve">                                                                            </w:t>
      </w:r>
    </w:p>
    <w:p>
      <w:pPr>
        <w:widowControl w:val="0"/>
        <w:tabs>
          <w:tab w:val="left" w:pos="6264"/>
        </w:tabs>
        <w:spacing w:line="480" w:lineRule="auto"/>
        <w:ind w:firstLine="480" w:firstLineChars="200"/>
        <w:rPr>
          <w:rFonts w:ascii="宋体"/>
          <w:sz w:val="24"/>
          <w:szCs w:val="24"/>
          <w:highlight w:val="none"/>
        </w:rPr>
      </w:pPr>
      <w:r>
        <w:rPr>
          <w:rFonts w:hint="eastAsia" w:ascii="宋体"/>
          <w:sz w:val="24"/>
          <w:szCs w:val="24"/>
          <w:highlight w:val="none"/>
        </w:rPr>
        <w:t xml:space="preserve">                 开户银行电话：</w:t>
      </w:r>
      <w:r>
        <w:rPr>
          <w:rFonts w:hint="eastAsia" w:ascii="宋体"/>
          <w:sz w:val="24"/>
          <w:szCs w:val="24"/>
          <w:highlight w:val="none"/>
          <w:u w:val="single"/>
        </w:rPr>
        <w:t xml:space="preserve">                                                                            </w:t>
      </w:r>
    </w:p>
    <w:p>
      <w:pPr>
        <w:widowControl w:val="0"/>
        <w:tabs>
          <w:tab w:val="left" w:pos="6264"/>
        </w:tabs>
        <w:spacing w:line="480" w:lineRule="auto"/>
        <w:ind w:firstLine="480" w:firstLineChars="200"/>
        <w:rPr>
          <w:rFonts w:ascii="宋体"/>
          <w:sz w:val="24"/>
          <w:szCs w:val="24"/>
          <w:highlight w:val="none"/>
        </w:rPr>
      </w:pPr>
      <w:r>
        <w:rPr>
          <w:rFonts w:hint="eastAsia" w:ascii="宋体"/>
          <w:sz w:val="24"/>
          <w:szCs w:val="24"/>
          <w:highlight w:val="none"/>
        </w:rPr>
        <w:t xml:space="preserve">                 日期:  </w:t>
      </w:r>
      <w:r>
        <w:rPr>
          <w:rFonts w:hint="eastAsia" w:ascii="宋体"/>
          <w:sz w:val="24"/>
          <w:szCs w:val="24"/>
          <w:highlight w:val="none"/>
          <w:u w:val="single"/>
        </w:rPr>
        <w:t xml:space="preserve">          </w:t>
      </w:r>
      <w:r>
        <w:rPr>
          <w:rFonts w:hint="eastAsia" w:ascii="宋体"/>
          <w:sz w:val="24"/>
          <w:szCs w:val="24"/>
          <w:highlight w:val="none"/>
        </w:rPr>
        <w:t xml:space="preserve"> 年  </w:t>
      </w:r>
      <w:r>
        <w:rPr>
          <w:rFonts w:hint="eastAsia" w:ascii="宋体"/>
          <w:sz w:val="24"/>
          <w:szCs w:val="24"/>
          <w:highlight w:val="none"/>
          <w:u w:val="single"/>
        </w:rPr>
        <w:t xml:space="preserve">        </w:t>
      </w:r>
      <w:r>
        <w:rPr>
          <w:rFonts w:hint="eastAsia" w:ascii="宋体"/>
          <w:sz w:val="24"/>
          <w:szCs w:val="24"/>
          <w:highlight w:val="none"/>
        </w:rPr>
        <w:t xml:space="preserve"> 月 </w:t>
      </w:r>
      <w:r>
        <w:rPr>
          <w:rFonts w:hint="eastAsia" w:ascii="宋体"/>
          <w:sz w:val="24"/>
          <w:szCs w:val="24"/>
          <w:highlight w:val="none"/>
          <w:u w:val="single"/>
        </w:rPr>
        <w:t xml:space="preserve">               </w:t>
      </w:r>
      <w:r>
        <w:rPr>
          <w:rFonts w:hint="eastAsia" w:ascii="宋体"/>
          <w:sz w:val="24"/>
          <w:szCs w:val="24"/>
          <w:highlight w:val="none"/>
        </w:rPr>
        <w:t>日</w:t>
      </w:r>
    </w:p>
    <w:p>
      <w:pPr>
        <w:widowControl w:val="0"/>
        <w:tabs>
          <w:tab w:val="left" w:pos="6264"/>
        </w:tabs>
        <w:spacing w:line="500" w:lineRule="exact"/>
        <w:ind w:firstLine="622" w:firstLineChars="200"/>
        <w:jc w:val="center"/>
        <w:rPr>
          <w:b/>
          <w:sz w:val="31"/>
          <w:highlight w:val="none"/>
        </w:rPr>
      </w:pPr>
    </w:p>
    <w:p>
      <w:pPr>
        <w:widowControl w:val="0"/>
        <w:tabs>
          <w:tab w:val="left" w:pos="6264"/>
        </w:tabs>
        <w:spacing w:line="500" w:lineRule="exact"/>
        <w:ind w:firstLine="622" w:firstLineChars="200"/>
        <w:jc w:val="center"/>
        <w:rPr>
          <w:b/>
          <w:sz w:val="31"/>
          <w:highlight w:val="none"/>
        </w:rPr>
      </w:pPr>
    </w:p>
    <w:p>
      <w:pPr>
        <w:widowControl w:val="0"/>
        <w:tabs>
          <w:tab w:val="left" w:pos="6264"/>
        </w:tabs>
        <w:spacing w:line="500" w:lineRule="exact"/>
        <w:ind w:firstLine="622" w:firstLineChars="200"/>
        <w:jc w:val="center"/>
        <w:rPr>
          <w:b/>
          <w:sz w:val="31"/>
          <w:highlight w:val="none"/>
        </w:rPr>
      </w:pPr>
    </w:p>
    <w:p>
      <w:pPr>
        <w:widowControl w:val="0"/>
        <w:tabs>
          <w:tab w:val="left" w:pos="6264"/>
        </w:tabs>
        <w:spacing w:line="500" w:lineRule="exact"/>
        <w:ind w:firstLine="622" w:firstLineChars="200"/>
        <w:jc w:val="center"/>
        <w:rPr>
          <w:b/>
          <w:sz w:val="31"/>
          <w:highlight w:val="none"/>
        </w:rPr>
      </w:pPr>
    </w:p>
    <w:p>
      <w:pPr>
        <w:widowControl w:val="0"/>
        <w:tabs>
          <w:tab w:val="left" w:pos="6264"/>
        </w:tabs>
        <w:spacing w:line="500" w:lineRule="exact"/>
        <w:ind w:firstLine="622" w:firstLineChars="200"/>
        <w:jc w:val="center"/>
        <w:rPr>
          <w:b/>
          <w:sz w:val="31"/>
          <w:highlight w:val="none"/>
        </w:rPr>
      </w:pPr>
    </w:p>
    <w:p>
      <w:pPr>
        <w:widowControl w:val="0"/>
        <w:tabs>
          <w:tab w:val="left" w:pos="6264"/>
        </w:tabs>
        <w:spacing w:line="500" w:lineRule="exact"/>
        <w:ind w:firstLine="622" w:firstLineChars="200"/>
        <w:jc w:val="center"/>
        <w:rPr>
          <w:b/>
          <w:sz w:val="31"/>
          <w:highlight w:val="none"/>
        </w:rPr>
      </w:pPr>
    </w:p>
    <w:p>
      <w:pPr>
        <w:widowControl w:val="0"/>
        <w:tabs>
          <w:tab w:val="left" w:pos="6264"/>
        </w:tabs>
        <w:spacing w:line="500" w:lineRule="exact"/>
        <w:ind w:firstLine="622" w:firstLineChars="200"/>
        <w:jc w:val="center"/>
        <w:rPr>
          <w:b/>
          <w:sz w:val="31"/>
          <w:highlight w:val="none"/>
        </w:rPr>
      </w:pPr>
    </w:p>
    <w:p>
      <w:pPr>
        <w:widowControl w:val="0"/>
        <w:tabs>
          <w:tab w:val="left" w:pos="6264"/>
        </w:tabs>
        <w:spacing w:line="500" w:lineRule="exact"/>
        <w:ind w:firstLine="622" w:firstLineChars="200"/>
        <w:jc w:val="center"/>
        <w:rPr>
          <w:b/>
          <w:sz w:val="31"/>
          <w:highlight w:val="none"/>
        </w:rPr>
      </w:pPr>
    </w:p>
    <w:p>
      <w:pPr>
        <w:widowControl w:val="0"/>
        <w:tabs>
          <w:tab w:val="left" w:pos="6264"/>
        </w:tabs>
        <w:spacing w:line="500" w:lineRule="exact"/>
        <w:ind w:firstLine="622" w:firstLineChars="200"/>
        <w:jc w:val="center"/>
        <w:rPr>
          <w:b/>
          <w:sz w:val="31"/>
          <w:highlight w:val="none"/>
        </w:rPr>
      </w:pPr>
    </w:p>
    <w:p>
      <w:pPr>
        <w:widowControl w:val="0"/>
        <w:tabs>
          <w:tab w:val="left" w:pos="6264"/>
        </w:tabs>
        <w:spacing w:line="500" w:lineRule="exact"/>
        <w:ind w:firstLine="622" w:firstLineChars="200"/>
        <w:jc w:val="center"/>
        <w:rPr>
          <w:b/>
          <w:sz w:val="31"/>
          <w:highlight w:val="none"/>
        </w:rPr>
      </w:pPr>
    </w:p>
    <w:p>
      <w:pPr>
        <w:pStyle w:val="4"/>
        <w:jc w:val="center"/>
        <w:rPr>
          <w:sz w:val="31"/>
          <w:highlight w:val="none"/>
        </w:rPr>
      </w:pPr>
      <w:r>
        <w:rPr>
          <w:rFonts w:hint="eastAsia"/>
          <w:sz w:val="31"/>
          <w:highlight w:val="none"/>
        </w:rPr>
        <w:t>二</w:t>
      </w:r>
      <w:r>
        <w:rPr>
          <w:sz w:val="31"/>
          <w:highlight w:val="none"/>
        </w:rPr>
        <w:t>、投标函附录</w:t>
      </w:r>
    </w:p>
    <w:p>
      <w:pPr>
        <w:widowControl w:val="0"/>
        <w:tabs>
          <w:tab w:val="left" w:pos="6264"/>
        </w:tabs>
        <w:spacing w:line="500" w:lineRule="exact"/>
        <w:ind w:firstLine="420" w:firstLineChars="200"/>
        <w:jc w:val="center"/>
        <w:rPr>
          <w:highlight w:val="none"/>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13"/>
        <w:gridCol w:w="2479"/>
        <w:gridCol w:w="4619"/>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atLeast"/>
          <w:jc w:val="center"/>
        </w:trPr>
        <w:tc>
          <w:tcPr>
            <w:tcW w:w="613" w:type="dxa"/>
            <w:tcBorders>
              <w:top w:val="single" w:color="000000" w:sz="8" w:space="0"/>
              <w:left w:val="single" w:color="000000" w:sz="8" w:space="0"/>
              <w:bottom w:val="single" w:color="000000" w:sz="4" w:space="0"/>
              <w:right w:val="single" w:color="000000" w:sz="4" w:space="0"/>
            </w:tcBorders>
            <w:noWrap w:val="0"/>
            <w:vAlign w:val="center"/>
          </w:tcPr>
          <w:p>
            <w:pPr>
              <w:spacing w:line="240" w:lineRule="auto"/>
              <w:jc w:val="center"/>
              <w:rPr>
                <w:sz w:val="24"/>
                <w:highlight w:val="none"/>
              </w:rPr>
            </w:pPr>
            <w:r>
              <w:rPr>
                <w:highlight w:val="none"/>
              </w:rPr>
              <w:t>序号</w:t>
            </w:r>
          </w:p>
        </w:tc>
        <w:tc>
          <w:tcPr>
            <w:tcW w:w="2479" w:type="dxa"/>
            <w:tcBorders>
              <w:top w:val="single" w:color="000000" w:sz="8" w:space="0"/>
              <w:left w:val="single" w:color="auto" w:sz="4" w:space="0"/>
              <w:bottom w:val="single" w:color="000000" w:sz="4" w:space="0"/>
              <w:right w:val="single" w:color="000000" w:sz="4" w:space="0"/>
            </w:tcBorders>
            <w:noWrap w:val="0"/>
            <w:vAlign w:val="center"/>
          </w:tcPr>
          <w:p>
            <w:pPr>
              <w:spacing w:line="240" w:lineRule="auto"/>
              <w:jc w:val="center"/>
              <w:rPr>
                <w:sz w:val="24"/>
                <w:highlight w:val="none"/>
              </w:rPr>
            </w:pPr>
            <w:r>
              <w:rPr>
                <w:highlight w:val="none"/>
              </w:rPr>
              <w:t>项  目  内  容</w:t>
            </w:r>
          </w:p>
        </w:tc>
        <w:tc>
          <w:tcPr>
            <w:tcW w:w="4619" w:type="dxa"/>
            <w:tcBorders>
              <w:top w:val="single" w:color="000000" w:sz="8" w:space="0"/>
              <w:left w:val="single" w:color="auto" w:sz="4" w:space="0"/>
              <w:bottom w:val="single" w:color="000000" w:sz="4" w:space="0"/>
              <w:right w:val="single" w:color="000000" w:sz="4" w:space="0"/>
            </w:tcBorders>
            <w:noWrap w:val="0"/>
            <w:vAlign w:val="center"/>
          </w:tcPr>
          <w:p>
            <w:pPr>
              <w:spacing w:line="240" w:lineRule="auto"/>
              <w:jc w:val="center"/>
              <w:rPr>
                <w:sz w:val="24"/>
                <w:highlight w:val="none"/>
              </w:rPr>
            </w:pPr>
            <w:r>
              <w:rPr>
                <w:highlight w:val="none"/>
              </w:rPr>
              <w:t>约  定  内  容</w:t>
            </w:r>
          </w:p>
        </w:tc>
        <w:tc>
          <w:tcPr>
            <w:tcW w:w="1300" w:type="dxa"/>
            <w:tcBorders>
              <w:top w:val="single" w:color="000000" w:sz="8" w:space="0"/>
              <w:left w:val="single" w:color="auto" w:sz="4" w:space="0"/>
              <w:bottom w:val="single" w:color="000000" w:sz="4" w:space="0"/>
              <w:right w:val="single" w:color="000000" w:sz="8" w:space="0"/>
            </w:tcBorders>
            <w:noWrap w:val="0"/>
            <w:vAlign w:val="center"/>
          </w:tcPr>
          <w:p>
            <w:pPr>
              <w:spacing w:line="240" w:lineRule="auto"/>
              <w:jc w:val="center"/>
              <w:rPr>
                <w:sz w:val="24"/>
                <w:highlight w:val="none"/>
              </w:rPr>
            </w:pPr>
            <w:r>
              <w:rPr>
                <w:highlight w:val="none"/>
              </w:rPr>
              <w:t>备</w:t>
            </w:r>
            <w:r>
              <w:rPr>
                <w:rFonts w:hint="eastAsia"/>
                <w:highlight w:val="none"/>
              </w:rPr>
              <w:t xml:space="preserve"> </w:t>
            </w:r>
            <w:r>
              <w:rPr>
                <w:highlight w:val="none"/>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atLeast"/>
          <w:jc w:val="center"/>
        </w:trPr>
        <w:tc>
          <w:tcPr>
            <w:tcW w:w="613" w:type="dxa"/>
            <w:tcBorders>
              <w:top w:val="single" w:color="auto" w:sz="4" w:space="0"/>
              <w:left w:val="single" w:color="000000" w:sz="8" w:space="0"/>
              <w:bottom w:val="single" w:color="000000" w:sz="4" w:space="0"/>
              <w:right w:val="single" w:color="000000" w:sz="4" w:space="0"/>
            </w:tcBorders>
            <w:noWrap w:val="0"/>
            <w:vAlign w:val="center"/>
          </w:tcPr>
          <w:p>
            <w:pPr>
              <w:spacing w:line="240" w:lineRule="auto"/>
              <w:jc w:val="center"/>
              <w:rPr>
                <w:sz w:val="24"/>
                <w:highlight w:val="none"/>
              </w:rPr>
            </w:pPr>
            <w:r>
              <w:rPr>
                <w:highlight w:val="none"/>
              </w:rPr>
              <w:t>1</w:t>
            </w:r>
          </w:p>
        </w:tc>
        <w:tc>
          <w:tcPr>
            <w:tcW w:w="2479" w:type="dxa"/>
            <w:tcBorders>
              <w:top w:val="single" w:color="auto" w:sz="4" w:space="0"/>
              <w:left w:val="single" w:color="auto" w:sz="4" w:space="0"/>
              <w:bottom w:val="single" w:color="000000" w:sz="4" w:space="0"/>
              <w:right w:val="single" w:color="000000" w:sz="4" w:space="0"/>
            </w:tcBorders>
            <w:noWrap w:val="0"/>
            <w:vAlign w:val="center"/>
          </w:tcPr>
          <w:p>
            <w:pPr>
              <w:spacing w:line="240" w:lineRule="auto"/>
              <w:jc w:val="left"/>
              <w:rPr>
                <w:sz w:val="24"/>
                <w:highlight w:val="none"/>
              </w:rPr>
            </w:pPr>
            <w:r>
              <w:rPr>
                <w:rFonts w:hint="eastAsia"/>
                <w:highlight w:val="none"/>
              </w:rPr>
              <w:t>项目负责人</w:t>
            </w:r>
          </w:p>
        </w:tc>
        <w:tc>
          <w:tcPr>
            <w:tcW w:w="4619" w:type="dxa"/>
            <w:tcBorders>
              <w:top w:val="single" w:color="auto" w:sz="4" w:space="0"/>
              <w:left w:val="single" w:color="auto" w:sz="4" w:space="0"/>
              <w:bottom w:val="single" w:color="000000" w:sz="4" w:space="0"/>
              <w:right w:val="single" w:color="000000" w:sz="4" w:space="0"/>
            </w:tcBorders>
            <w:noWrap w:val="0"/>
            <w:vAlign w:val="center"/>
          </w:tcPr>
          <w:p>
            <w:pPr>
              <w:spacing w:line="240" w:lineRule="auto"/>
              <w:jc w:val="left"/>
              <w:rPr>
                <w:szCs w:val="21"/>
                <w:highlight w:val="none"/>
                <w:u w:val="single"/>
              </w:rPr>
            </w:pPr>
            <w:r>
              <w:rPr>
                <w:rFonts w:hint="eastAsia"/>
                <w:szCs w:val="21"/>
                <w:highlight w:val="none"/>
              </w:rPr>
              <w:t>姓名：</w:t>
            </w:r>
            <w:r>
              <w:rPr>
                <w:rFonts w:hint="eastAsia"/>
                <w:szCs w:val="21"/>
                <w:highlight w:val="none"/>
                <w:u w:val="single"/>
              </w:rPr>
              <w:t xml:space="preserve">                   </w:t>
            </w:r>
          </w:p>
        </w:tc>
        <w:tc>
          <w:tcPr>
            <w:tcW w:w="1300" w:type="dxa"/>
            <w:tcBorders>
              <w:top w:val="single" w:color="auto" w:sz="4" w:space="0"/>
              <w:left w:val="single" w:color="auto" w:sz="4" w:space="0"/>
              <w:bottom w:val="single" w:color="000000" w:sz="4" w:space="0"/>
              <w:right w:val="single" w:color="000000" w:sz="8" w:space="0"/>
            </w:tcBorders>
            <w:noWrap w:val="0"/>
            <w:vAlign w:val="center"/>
          </w:tcPr>
          <w:p>
            <w:pPr>
              <w:spacing w:line="240" w:lineRule="auto"/>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atLeast"/>
          <w:jc w:val="center"/>
        </w:trPr>
        <w:tc>
          <w:tcPr>
            <w:tcW w:w="613" w:type="dxa"/>
            <w:tcBorders>
              <w:top w:val="single" w:color="auto" w:sz="4" w:space="0"/>
              <w:left w:val="single" w:color="000000" w:sz="8" w:space="0"/>
              <w:bottom w:val="single" w:color="000000" w:sz="4" w:space="0"/>
              <w:right w:val="single" w:color="000000" w:sz="4" w:space="0"/>
            </w:tcBorders>
            <w:noWrap w:val="0"/>
            <w:vAlign w:val="center"/>
          </w:tcPr>
          <w:p>
            <w:pPr>
              <w:spacing w:line="240" w:lineRule="auto"/>
              <w:jc w:val="center"/>
              <w:rPr>
                <w:sz w:val="24"/>
                <w:highlight w:val="none"/>
              </w:rPr>
            </w:pPr>
            <w:r>
              <w:rPr>
                <w:highlight w:val="none"/>
              </w:rPr>
              <w:t>2</w:t>
            </w:r>
          </w:p>
        </w:tc>
        <w:tc>
          <w:tcPr>
            <w:tcW w:w="2479" w:type="dxa"/>
            <w:tcBorders>
              <w:top w:val="single" w:color="auto" w:sz="4" w:space="0"/>
              <w:left w:val="single" w:color="auto" w:sz="4" w:space="0"/>
              <w:bottom w:val="single" w:color="000000" w:sz="4" w:space="0"/>
              <w:right w:val="single" w:color="000000" w:sz="4" w:space="0"/>
            </w:tcBorders>
            <w:noWrap w:val="0"/>
            <w:vAlign w:val="center"/>
          </w:tcPr>
          <w:p>
            <w:pPr>
              <w:spacing w:line="240" w:lineRule="auto"/>
              <w:jc w:val="left"/>
              <w:rPr>
                <w:sz w:val="24"/>
                <w:highlight w:val="none"/>
              </w:rPr>
            </w:pPr>
            <w:r>
              <w:rPr>
                <w:highlight w:val="none"/>
              </w:rPr>
              <w:t>施工准备时间</w:t>
            </w:r>
          </w:p>
        </w:tc>
        <w:tc>
          <w:tcPr>
            <w:tcW w:w="4619" w:type="dxa"/>
            <w:tcBorders>
              <w:top w:val="single" w:color="auto" w:sz="4" w:space="0"/>
              <w:left w:val="single" w:color="auto" w:sz="4" w:space="0"/>
              <w:bottom w:val="single" w:color="000000" w:sz="4" w:space="0"/>
              <w:right w:val="single" w:color="000000" w:sz="4" w:space="0"/>
            </w:tcBorders>
            <w:noWrap w:val="0"/>
            <w:vAlign w:val="center"/>
          </w:tcPr>
          <w:p>
            <w:pPr>
              <w:spacing w:line="240" w:lineRule="auto"/>
              <w:jc w:val="left"/>
              <w:rPr>
                <w:sz w:val="24"/>
                <w:highlight w:val="none"/>
              </w:rPr>
            </w:pPr>
            <w:r>
              <w:rPr>
                <w:rFonts w:hint="eastAsia"/>
                <w:highlight w:val="none"/>
              </w:rPr>
              <w:t>按招标人要求</w:t>
            </w:r>
          </w:p>
        </w:tc>
        <w:tc>
          <w:tcPr>
            <w:tcW w:w="1300" w:type="dxa"/>
            <w:tcBorders>
              <w:top w:val="single" w:color="auto" w:sz="4" w:space="0"/>
              <w:left w:val="single" w:color="auto" w:sz="4" w:space="0"/>
              <w:bottom w:val="single" w:color="000000" w:sz="4" w:space="0"/>
              <w:right w:val="single" w:color="000000" w:sz="8" w:space="0"/>
            </w:tcBorders>
            <w:noWrap w:val="0"/>
            <w:vAlign w:val="center"/>
          </w:tcPr>
          <w:p>
            <w:pPr>
              <w:spacing w:line="240" w:lineRule="auto"/>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atLeast"/>
          <w:jc w:val="center"/>
        </w:trPr>
        <w:tc>
          <w:tcPr>
            <w:tcW w:w="613" w:type="dxa"/>
            <w:tcBorders>
              <w:top w:val="single" w:color="auto" w:sz="4" w:space="0"/>
              <w:left w:val="single" w:color="000000" w:sz="8" w:space="0"/>
              <w:bottom w:val="single" w:color="000000" w:sz="4" w:space="0"/>
              <w:right w:val="single" w:color="000000" w:sz="4" w:space="0"/>
            </w:tcBorders>
            <w:noWrap w:val="0"/>
            <w:vAlign w:val="center"/>
          </w:tcPr>
          <w:p>
            <w:pPr>
              <w:spacing w:line="240" w:lineRule="auto"/>
              <w:jc w:val="center"/>
              <w:rPr>
                <w:sz w:val="24"/>
                <w:highlight w:val="none"/>
              </w:rPr>
            </w:pPr>
            <w:r>
              <w:rPr>
                <w:highlight w:val="none"/>
              </w:rPr>
              <w:t>3</w:t>
            </w:r>
          </w:p>
        </w:tc>
        <w:tc>
          <w:tcPr>
            <w:tcW w:w="2479" w:type="dxa"/>
            <w:tcBorders>
              <w:top w:val="single" w:color="auto" w:sz="4" w:space="0"/>
              <w:left w:val="single" w:color="auto" w:sz="4" w:space="0"/>
              <w:bottom w:val="single" w:color="000000" w:sz="4" w:space="0"/>
              <w:right w:val="single" w:color="000000" w:sz="4" w:space="0"/>
            </w:tcBorders>
            <w:noWrap w:val="0"/>
            <w:vAlign w:val="center"/>
          </w:tcPr>
          <w:p>
            <w:pPr>
              <w:spacing w:line="240" w:lineRule="auto"/>
              <w:jc w:val="left"/>
              <w:rPr>
                <w:sz w:val="24"/>
                <w:highlight w:val="none"/>
              </w:rPr>
            </w:pPr>
            <w:r>
              <w:rPr>
                <w:rFonts w:hint="eastAsia"/>
                <w:highlight w:val="none"/>
              </w:rPr>
              <w:t>逾期竣工</w:t>
            </w:r>
            <w:r>
              <w:rPr>
                <w:highlight w:val="none"/>
              </w:rPr>
              <w:t>违约金额</w:t>
            </w:r>
          </w:p>
        </w:tc>
        <w:tc>
          <w:tcPr>
            <w:tcW w:w="4619" w:type="dxa"/>
            <w:tcBorders>
              <w:top w:val="single" w:color="auto" w:sz="4" w:space="0"/>
              <w:left w:val="single" w:color="auto" w:sz="4" w:space="0"/>
              <w:bottom w:val="single" w:color="000000" w:sz="4" w:space="0"/>
              <w:right w:val="single" w:color="000000" w:sz="4" w:space="0"/>
            </w:tcBorders>
            <w:noWrap w:val="0"/>
            <w:vAlign w:val="center"/>
          </w:tcPr>
          <w:p>
            <w:pPr>
              <w:spacing w:line="240" w:lineRule="auto"/>
              <w:jc w:val="left"/>
              <w:rPr>
                <w:sz w:val="24"/>
                <w:highlight w:val="none"/>
              </w:rPr>
            </w:pPr>
            <w:r>
              <w:rPr>
                <w:highlight w:val="none"/>
                <w:u w:val="single"/>
              </w:rPr>
              <w:t xml:space="preserve">          </w:t>
            </w:r>
            <w:r>
              <w:rPr>
                <w:highlight w:val="none"/>
              </w:rPr>
              <w:t>元/天</w:t>
            </w:r>
          </w:p>
        </w:tc>
        <w:tc>
          <w:tcPr>
            <w:tcW w:w="1300" w:type="dxa"/>
            <w:tcBorders>
              <w:top w:val="single" w:color="auto" w:sz="4" w:space="0"/>
              <w:left w:val="single" w:color="auto" w:sz="4" w:space="0"/>
              <w:bottom w:val="single" w:color="000000" w:sz="4" w:space="0"/>
              <w:right w:val="single" w:color="000000" w:sz="8" w:space="0"/>
            </w:tcBorders>
            <w:noWrap w:val="0"/>
            <w:vAlign w:val="center"/>
          </w:tcPr>
          <w:p>
            <w:pPr>
              <w:spacing w:line="240" w:lineRule="auto"/>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atLeast"/>
          <w:jc w:val="center"/>
        </w:trPr>
        <w:tc>
          <w:tcPr>
            <w:tcW w:w="613" w:type="dxa"/>
            <w:tcBorders>
              <w:top w:val="single" w:color="auto" w:sz="4" w:space="0"/>
              <w:left w:val="single" w:color="000000" w:sz="8" w:space="0"/>
              <w:bottom w:val="single" w:color="000000" w:sz="4" w:space="0"/>
              <w:right w:val="single" w:color="000000" w:sz="4" w:space="0"/>
            </w:tcBorders>
            <w:noWrap w:val="0"/>
            <w:vAlign w:val="center"/>
          </w:tcPr>
          <w:p>
            <w:pPr>
              <w:spacing w:line="240" w:lineRule="auto"/>
              <w:jc w:val="center"/>
              <w:rPr>
                <w:sz w:val="24"/>
                <w:highlight w:val="none"/>
              </w:rPr>
            </w:pPr>
            <w:r>
              <w:rPr>
                <w:rFonts w:hint="eastAsia"/>
                <w:sz w:val="24"/>
                <w:highlight w:val="none"/>
              </w:rPr>
              <w:t>4</w:t>
            </w:r>
          </w:p>
        </w:tc>
        <w:tc>
          <w:tcPr>
            <w:tcW w:w="2479" w:type="dxa"/>
            <w:tcBorders>
              <w:top w:val="single" w:color="auto" w:sz="4" w:space="0"/>
              <w:left w:val="single" w:color="auto" w:sz="4" w:space="0"/>
              <w:bottom w:val="single" w:color="000000" w:sz="4" w:space="0"/>
              <w:right w:val="single" w:color="000000" w:sz="4" w:space="0"/>
            </w:tcBorders>
            <w:noWrap w:val="0"/>
            <w:vAlign w:val="center"/>
          </w:tcPr>
          <w:p>
            <w:pPr>
              <w:spacing w:line="240" w:lineRule="auto"/>
              <w:jc w:val="left"/>
              <w:rPr>
                <w:sz w:val="24"/>
                <w:highlight w:val="none"/>
              </w:rPr>
            </w:pPr>
            <w:r>
              <w:rPr>
                <w:highlight w:val="none"/>
              </w:rPr>
              <w:t>提前工期奖</w:t>
            </w:r>
          </w:p>
        </w:tc>
        <w:tc>
          <w:tcPr>
            <w:tcW w:w="4619" w:type="dxa"/>
            <w:tcBorders>
              <w:top w:val="single" w:color="auto" w:sz="4" w:space="0"/>
              <w:left w:val="single" w:color="auto" w:sz="4" w:space="0"/>
              <w:bottom w:val="single" w:color="000000" w:sz="4" w:space="0"/>
              <w:right w:val="single" w:color="000000" w:sz="4" w:space="0"/>
            </w:tcBorders>
            <w:noWrap w:val="0"/>
            <w:vAlign w:val="center"/>
          </w:tcPr>
          <w:p>
            <w:pPr>
              <w:spacing w:line="240" w:lineRule="auto"/>
              <w:jc w:val="left"/>
              <w:rPr>
                <w:sz w:val="24"/>
                <w:highlight w:val="none"/>
                <w:u w:val="single"/>
              </w:rPr>
            </w:pPr>
            <w:r>
              <w:rPr>
                <w:highlight w:val="none"/>
                <w:u w:val="single"/>
              </w:rPr>
              <w:t xml:space="preserve">          /</w:t>
            </w:r>
            <w:r>
              <w:rPr>
                <w:rFonts w:hint="eastAsia"/>
                <w:highlight w:val="none"/>
                <w:u w:val="single"/>
              </w:rPr>
              <w:t xml:space="preserve">          </w:t>
            </w:r>
          </w:p>
        </w:tc>
        <w:tc>
          <w:tcPr>
            <w:tcW w:w="1300" w:type="dxa"/>
            <w:tcBorders>
              <w:top w:val="single" w:color="auto" w:sz="4" w:space="0"/>
              <w:left w:val="single" w:color="auto" w:sz="4" w:space="0"/>
              <w:bottom w:val="single" w:color="000000" w:sz="4" w:space="0"/>
              <w:right w:val="single" w:color="000000" w:sz="8" w:space="0"/>
            </w:tcBorders>
            <w:noWrap w:val="0"/>
            <w:vAlign w:val="center"/>
          </w:tcPr>
          <w:p>
            <w:pPr>
              <w:spacing w:line="240" w:lineRule="auto"/>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atLeast"/>
          <w:jc w:val="center"/>
        </w:trPr>
        <w:tc>
          <w:tcPr>
            <w:tcW w:w="613" w:type="dxa"/>
            <w:tcBorders>
              <w:top w:val="single" w:color="auto" w:sz="4" w:space="0"/>
              <w:left w:val="single" w:color="000000" w:sz="8" w:space="0"/>
              <w:bottom w:val="single" w:color="000000" w:sz="4" w:space="0"/>
              <w:right w:val="single" w:color="000000" w:sz="4" w:space="0"/>
            </w:tcBorders>
            <w:noWrap w:val="0"/>
            <w:vAlign w:val="center"/>
          </w:tcPr>
          <w:p>
            <w:pPr>
              <w:spacing w:line="240" w:lineRule="auto"/>
              <w:jc w:val="center"/>
              <w:rPr>
                <w:sz w:val="24"/>
                <w:highlight w:val="none"/>
              </w:rPr>
            </w:pPr>
            <w:r>
              <w:rPr>
                <w:highlight w:val="none"/>
              </w:rPr>
              <w:t>5</w:t>
            </w:r>
          </w:p>
        </w:tc>
        <w:tc>
          <w:tcPr>
            <w:tcW w:w="2479" w:type="dxa"/>
            <w:tcBorders>
              <w:top w:val="single" w:color="auto" w:sz="4" w:space="0"/>
              <w:left w:val="single" w:color="auto" w:sz="4" w:space="0"/>
              <w:bottom w:val="single" w:color="000000" w:sz="4" w:space="0"/>
              <w:right w:val="single" w:color="000000" w:sz="4" w:space="0"/>
            </w:tcBorders>
            <w:noWrap w:val="0"/>
            <w:vAlign w:val="center"/>
          </w:tcPr>
          <w:p>
            <w:pPr>
              <w:spacing w:line="240" w:lineRule="auto"/>
              <w:jc w:val="left"/>
              <w:rPr>
                <w:sz w:val="24"/>
                <w:highlight w:val="none"/>
              </w:rPr>
            </w:pPr>
            <w:r>
              <w:rPr>
                <w:highlight w:val="none"/>
              </w:rPr>
              <w:t>工期</w:t>
            </w:r>
          </w:p>
        </w:tc>
        <w:tc>
          <w:tcPr>
            <w:tcW w:w="4619" w:type="dxa"/>
            <w:tcBorders>
              <w:top w:val="single" w:color="auto" w:sz="4" w:space="0"/>
              <w:left w:val="single" w:color="auto" w:sz="4" w:space="0"/>
              <w:bottom w:val="single" w:color="000000" w:sz="4" w:space="0"/>
              <w:right w:val="single" w:color="000000" w:sz="4" w:space="0"/>
            </w:tcBorders>
            <w:noWrap w:val="0"/>
            <w:vAlign w:val="center"/>
          </w:tcPr>
          <w:p>
            <w:pPr>
              <w:spacing w:line="240" w:lineRule="auto"/>
              <w:jc w:val="left"/>
              <w:rPr>
                <w:sz w:val="24"/>
                <w:highlight w:val="none"/>
                <w:u w:val="single"/>
              </w:rPr>
            </w:pPr>
          </w:p>
        </w:tc>
        <w:tc>
          <w:tcPr>
            <w:tcW w:w="1300" w:type="dxa"/>
            <w:tcBorders>
              <w:top w:val="single" w:color="auto" w:sz="4" w:space="0"/>
              <w:left w:val="single" w:color="auto" w:sz="4" w:space="0"/>
              <w:bottom w:val="single" w:color="000000" w:sz="4" w:space="0"/>
              <w:right w:val="single" w:color="000000" w:sz="8" w:space="0"/>
            </w:tcBorders>
            <w:noWrap w:val="0"/>
            <w:vAlign w:val="center"/>
          </w:tcPr>
          <w:p>
            <w:pPr>
              <w:spacing w:line="240" w:lineRule="auto"/>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atLeast"/>
          <w:jc w:val="center"/>
        </w:trPr>
        <w:tc>
          <w:tcPr>
            <w:tcW w:w="613" w:type="dxa"/>
            <w:tcBorders>
              <w:top w:val="single" w:color="auto" w:sz="4" w:space="0"/>
              <w:left w:val="single" w:color="000000" w:sz="8" w:space="0"/>
              <w:bottom w:val="single" w:color="000000" w:sz="4" w:space="0"/>
              <w:right w:val="single" w:color="000000" w:sz="4" w:space="0"/>
            </w:tcBorders>
            <w:noWrap w:val="0"/>
            <w:vAlign w:val="center"/>
          </w:tcPr>
          <w:p>
            <w:pPr>
              <w:spacing w:line="240" w:lineRule="auto"/>
              <w:jc w:val="center"/>
              <w:rPr>
                <w:sz w:val="24"/>
                <w:highlight w:val="none"/>
              </w:rPr>
            </w:pPr>
            <w:r>
              <w:rPr>
                <w:highlight w:val="none"/>
              </w:rPr>
              <w:t>6</w:t>
            </w:r>
          </w:p>
        </w:tc>
        <w:tc>
          <w:tcPr>
            <w:tcW w:w="2479" w:type="dxa"/>
            <w:tcBorders>
              <w:top w:val="single" w:color="auto" w:sz="4" w:space="0"/>
              <w:left w:val="single" w:color="auto" w:sz="4" w:space="0"/>
              <w:bottom w:val="single" w:color="000000" w:sz="4" w:space="0"/>
              <w:right w:val="single" w:color="000000" w:sz="4" w:space="0"/>
            </w:tcBorders>
            <w:noWrap w:val="0"/>
            <w:vAlign w:val="center"/>
          </w:tcPr>
          <w:p>
            <w:pPr>
              <w:spacing w:line="240" w:lineRule="auto"/>
              <w:jc w:val="left"/>
              <w:rPr>
                <w:sz w:val="24"/>
                <w:highlight w:val="none"/>
              </w:rPr>
            </w:pPr>
            <w:r>
              <w:rPr>
                <w:highlight w:val="none"/>
              </w:rPr>
              <w:t>质量标准</w:t>
            </w:r>
          </w:p>
        </w:tc>
        <w:tc>
          <w:tcPr>
            <w:tcW w:w="4619" w:type="dxa"/>
            <w:tcBorders>
              <w:top w:val="single" w:color="auto" w:sz="4" w:space="0"/>
              <w:left w:val="single" w:color="auto" w:sz="4" w:space="0"/>
              <w:bottom w:val="single" w:color="000000" w:sz="4" w:space="0"/>
              <w:right w:val="single" w:color="000000" w:sz="4" w:space="0"/>
            </w:tcBorders>
            <w:noWrap w:val="0"/>
            <w:vAlign w:val="center"/>
          </w:tcPr>
          <w:p>
            <w:pPr>
              <w:spacing w:line="240" w:lineRule="auto"/>
              <w:jc w:val="left"/>
              <w:rPr>
                <w:sz w:val="24"/>
                <w:highlight w:val="none"/>
              </w:rPr>
            </w:pPr>
          </w:p>
        </w:tc>
        <w:tc>
          <w:tcPr>
            <w:tcW w:w="1300" w:type="dxa"/>
            <w:tcBorders>
              <w:top w:val="single" w:color="auto" w:sz="4" w:space="0"/>
              <w:left w:val="single" w:color="auto" w:sz="4" w:space="0"/>
              <w:bottom w:val="single" w:color="000000" w:sz="4" w:space="0"/>
              <w:right w:val="single" w:color="000000" w:sz="8" w:space="0"/>
            </w:tcBorders>
            <w:noWrap w:val="0"/>
            <w:vAlign w:val="center"/>
          </w:tcPr>
          <w:p>
            <w:pPr>
              <w:spacing w:line="240" w:lineRule="auto"/>
              <w:jc w:val="center"/>
              <w:rPr>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atLeast"/>
          <w:jc w:val="center"/>
        </w:trPr>
        <w:tc>
          <w:tcPr>
            <w:tcW w:w="613" w:type="dxa"/>
            <w:tcBorders>
              <w:top w:val="single" w:color="auto" w:sz="4" w:space="0"/>
              <w:left w:val="single" w:color="000000" w:sz="8" w:space="0"/>
              <w:bottom w:val="single" w:color="000000" w:sz="8" w:space="0"/>
              <w:right w:val="single" w:color="000000" w:sz="4" w:space="0"/>
            </w:tcBorders>
            <w:noWrap w:val="0"/>
            <w:vAlign w:val="center"/>
          </w:tcPr>
          <w:p>
            <w:pPr>
              <w:spacing w:line="240" w:lineRule="auto"/>
              <w:jc w:val="center"/>
              <w:rPr>
                <w:sz w:val="24"/>
                <w:highlight w:val="none"/>
              </w:rPr>
            </w:pPr>
            <w:r>
              <w:rPr>
                <w:highlight w:val="none"/>
              </w:rPr>
              <w:t>7</w:t>
            </w:r>
          </w:p>
        </w:tc>
        <w:tc>
          <w:tcPr>
            <w:tcW w:w="2479" w:type="dxa"/>
            <w:tcBorders>
              <w:top w:val="single" w:color="auto" w:sz="4" w:space="0"/>
              <w:left w:val="single" w:color="auto" w:sz="4" w:space="0"/>
              <w:bottom w:val="single" w:color="000000" w:sz="8" w:space="0"/>
              <w:right w:val="single" w:color="000000" w:sz="4" w:space="0"/>
            </w:tcBorders>
            <w:noWrap w:val="0"/>
            <w:vAlign w:val="center"/>
          </w:tcPr>
          <w:p>
            <w:pPr>
              <w:spacing w:line="240" w:lineRule="auto"/>
              <w:jc w:val="left"/>
              <w:rPr>
                <w:sz w:val="24"/>
                <w:highlight w:val="none"/>
              </w:rPr>
            </w:pPr>
            <w:r>
              <w:rPr>
                <w:rFonts w:hint="eastAsia"/>
                <w:highlight w:val="none"/>
              </w:rPr>
              <w:t>缺陷责任</w:t>
            </w:r>
            <w:r>
              <w:rPr>
                <w:highlight w:val="none"/>
              </w:rPr>
              <w:t>期</w:t>
            </w:r>
          </w:p>
        </w:tc>
        <w:tc>
          <w:tcPr>
            <w:tcW w:w="4619" w:type="dxa"/>
            <w:tcBorders>
              <w:top w:val="single" w:color="auto" w:sz="4" w:space="0"/>
              <w:left w:val="single" w:color="auto" w:sz="4" w:space="0"/>
              <w:bottom w:val="single" w:color="000000" w:sz="8" w:space="0"/>
              <w:right w:val="single" w:color="000000" w:sz="4" w:space="0"/>
            </w:tcBorders>
            <w:noWrap w:val="0"/>
            <w:vAlign w:val="center"/>
          </w:tcPr>
          <w:p>
            <w:pPr>
              <w:spacing w:line="240" w:lineRule="auto"/>
              <w:jc w:val="left"/>
              <w:rPr>
                <w:sz w:val="24"/>
                <w:highlight w:val="none"/>
              </w:rPr>
            </w:pPr>
            <w:r>
              <w:rPr>
                <w:highlight w:val="none"/>
              </w:rPr>
              <w:t>依据保修书约定的期限</w:t>
            </w:r>
          </w:p>
        </w:tc>
        <w:tc>
          <w:tcPr>
            <w:tcW w:w="1300" w:type="dxa"/>
            <w:tcBorders>
              <w:top w:val="single" w:color="auto" w:sz="4" w:space="0"/>
              <w:left w:val="single" w:color="auto" w:sz="4" w:space="0"/>
              <w:bottom w:val="single" w:color="000000" w:sz="8" w:space="0"/>
              <w:right w:val="single" w:color="000000" w:sz="8" w:space="0"/>
            </w:tcBorders>
            <w:noWrap w:val="0"/>
            <w:vAlign w:val="center"/>
          </w:tcPr>
          <w:p>
            <w:pPr>
              <w:spacing w:line="240" w:lineRule="auto"/>
              <w:jc w:val="center"/>
              <w:rPr>
                <w:sz w:val="24"/>
                <w:highlight w:val="none"/>
              </w:rPr>
            </w:pPr>
          </w:p>
        </w:tc>
      </w:tr>
    </w:tbl>
    <w:p>
      <w:pPr>
        <w:widowControl w:val="0"/>
        <w:tabs>
          <w:tab w:val="left" w:pos="6264"/>
        </w:tabs>
        <w:spacing w:after="120" w:afterLines="50" w:line="500" w:lineRule="exact"/>
        <w:jc w:val="center"/>
        <w:rPr>
          <w:b/>
          <w:sz w:val="31"/>
          <w:highlight w:val="none"/>
        </w:rPr>
      </w:pPr>
    </w:p>
    <w:p>
      <w:pPr>
        <w:widowControl w:val="0"/>
        <w:tabs>
          <w:tab w:val="left" w:pos="6264"/>
        </w:tabs>
        <w:spacing w:after="120" w:afterLines="50" w:line="500" w:lineRule="exact"/>
        <w:jc w:val="center"/>
        <w:rPr>
          <w:b/>
          <w:sz w:val="31"/>
          <w:highlight w:val="none"/>
        </w:rPr>
      </w:pPr>
    </w:p>
    <w:p>
      <w:pPr>
        <w:widowControl w:val="0"/>
        <w:tabs>
          <w:tab w:val="left" w:pos="6264"/>
        </w:tabs>
        <w:spacing w:after="120" w:afterLines="50" w:line="500" w:lineRule="exact"/>
        <w:jc w:val="center"/>
        <w:rPr>
          <w:b/>
          <w:sz w:val="31"/>
          <w:highlight w:val="none"/>
        </w:rPr>
      </w:pPr>
    </w:p>
    <w:p>
      <w:pPr>
        <w:widowControl w:val="0"/>
        <w:tabs>
          <w:tab w:val="left" w:pos="6264"/>
        </w:tabs>
        <w:spacing w:after="120" w:afterLines="50" w:line="500" w:lineRule="exact"/>
        <w:jc w:val="center"/>
        <w:rPr>
          <w:b/>
          <w:sz w:val="31"/>
          <w:highlight w:val="none"/>
        </w:rPr>
      </w:pPr>
    </w:p>
    <w:p>
      <w:pPr>
        <w:pStyle w:val="5"/>
        <w:shd w:val="clear" w:color="auto" w:fill="FFFFFF"/>
        <w:snapToGrid w:val="0"/>
        <w:jc w:val="center"/>
        <w:rPr>
          <w:rFonts w:hint="eastAsia" w:ascii="宋体" w:hAnsi="宋体" w:eastAsia="宋体" w:cs="宋体"/>
        </w:rPr>
      </w:pPr>
    </w:p>
    <w:p>
      <w:pPr>
        <w:pStyle w:val="5"/>
        <w:shd w:val="clear" w:color="auto" w:fill="FFFFFF"/>
        <w:snapToGrid w:val="0"/>
        <w:jc w:val="center"/>
        <w:rPr>
          <w:rFonts w:hint="eastAsia" w:ascii="宋体" w:hAnsi="宋体" w:eastAsia="宋体" w:cs="宋体"/>
        </w:rPr>
      </w:pPr>
    </w:p>
    <w:p>
      <w:pPr>
        <w:pStyle w:val="5"/>
        <w:shd w:val="clear" w:color="auto" w:fill="FFFFFF"/>
        <w:snapToGrid w:val="0"/>
        <w:jc w:val="center"/>
        <w:rPr>
          <w:rFonts w:hint="eastAsia" w:ascii="宋体" w:hAnsi="宋体" w:eastAsia="宋体" w:cs="宋体"/>
        </w:rPr>
      </w:pPr>
    </w:p>
    <w:p>
      <w:pPr>
        <w:pStyle w:val="4"/>
        <w:jc w:val="center"/>
        <w:rPr>
          <w:rFonts w:hint="eastAsia"/>
          <w:sz w:val="31"/>
          <w:highlight w:val="none"/>
        </w:rPr>
      </w:pPr>
    </w:p>
    <w:p>
      <w:pPr>
        <w:pStyle w:val="4"/>
        <w:jc w:val="center"/>
        <w:rPr>
          <w:sz w:val="31"/>
          <w:highlight w:val="none"/>
        </w:rPr>
      </w:pPr>
      <w:r>
        <w:rPr>
          <w:rFonts w:hint="eastAsia"/>
          <w:sz w:val="31"/>
          <w:highlight w:val="none"/>
        </w:rPr>
        <w:t>三</w:t>
      </w:r>
      <w:r>
        <w:rPr>
          <w:sz w:val="31"/>
          <w:highlight w:val="none"/>
        </w:rPr>
        <w:t>、投标文件签署授权委托书</w:t>
      </w:r>
    </w:p>
    <w:p>
      <w:pPr>
        <w:widowControl w:val="0"/>
        <w:tabs>
          <w:tab w:val="left" w:pos="6264"/>
        </w:tabs>
        <w:spacing w:line="500" w:lineRule="exact"/>
        <w:ind w:firstLine="420" w:firstLineChars="200"/>
        <w:jc w:val="center"/>
        <w:rPr>
          <w:highlight w:val="none"/>
        </w:rPr>
      </w:pPr>
    </w:p>
    <w:p>
      <w:pPr>
        <w:widowControl w:val="0"/>
        <w:tabs>
          <w:tab w:val="left" w:pos="6264"/>
        </w:tabs>
        <w:spacing w:line="500" w:lineRule="exact"/>
        <w:ind w:firstLine="420" w:firstLineChars="200"/>
        <w:rPr>
          <w:highlight w:val="none"/>
        </w:rPr>
      </w:pPr>
    </w:p>
    <w:p>
      <w:pPr>
        <w:widowControl w:val="0"/>
        <w:tabs>
          <w:tab w:val="left" w:pos="6264"/>
        </w:tabs>
        <w:spacing w:line="500" w:lineRule="exact"/>
        <w:ind w:firstLine="480" w:firstLineChars="200"/>
        <w:rPr>
          <w:highlight w:val="none"/>
        </w:rPr>
      </w:pPr>
      <w:r>
        <w:rPr>
          <w:sz w:val="24"/>
          <w:highlight w:val="none"/>
        </w:rPr>
        <w:t>本授权委托书声明：我</w:t>
      </w:r>
      <w:r>
        <w:rPr>
          <w:sz w:val="24"/>
          <w:highlight w:val="none"/>
          <w:u w:val="single"/>
        </w:rPr>
        <w:t xml:space="preserve">              （姓名）             </w:t>
      </w:r>
      <w:r>
        <w:rPr>
          <w:sz w:val="24"/>
          <w:highlight w:val="none"/>
        </w:rPr>
        <w:t>系</w:t>
      </w:r>
      <w:r>
        <w:rPr>
          <w:sz w:val="24"/>
          <w:highlight w:val="none"/>
          <w:u w:val="single"/>
        </w:rPr>
        <w:t xml:space="preserve">           （投标人名称）   </w:t>
      </w:r>
      <w:r>
        <w:rPr>
          <w:sz w:val="24"/>
          <w:highlight w:val="none"/>
        </w:rPr>
        <w:t>的法定代表人，现授权</w:t>
      </w:r>
      <w:r>
        <w:rPr>
          <w:sz w:val="24"/>
          <w:highlight w:val="none"/>
          <w:u w:val="single"/>
        </w:rPr>
        <w:t xml:space="preserve">                 （单位名称）                   </w:t>
      </w:r>
      <w:r>
        <w:rPr>
          <w:sz w:val="24"/>
          <w:highlight w:val="none"/>
        </w:rPr>
        <w:t>的</w:t>
      </w:r>
      <w:r>
        <w:rPr>
          <w:sz w:val="24"/>
          <w:highlight w:val="none"/>
          <w:u w:val="single"/>
        </w:rPr>
        <w:t xml:space="preserve">        （姓名）     </w:t>
      </w:r>
      <w:r>
        <w:rPr>
          <w:sz w:val="24"/>
          <w:highlight w:val="none"/>
        </w:rPr>
        <w:t>为我公司签署本工程的投标文件的法定代表人授权委托代理，我承认代理人全权代表我所签署的本工程的投标文件的内容。</w:t>
      </w:r>
    </w:p>
    <w:p>
      <w:pPr>
        <w:widowControl w:val="0"/>
        <w:tabs>
          <w:tab w:val="left" w:pos="6264"/>
        </w:tabs>
        <w:spacing w:line="500" w:lineRule="exact"/>
        <w:ind w:firstLine="420" w:firstLineChars="200"/>
        <w:rPr>
          <w:highlight w:val="none"/>
        </w:rPr>
      </w:pPr>
    </w:p>
    <w:p>
      <w:pPr>
        <w:widowControl w:val="0"/>
        <w:tabs>
          <w:tab w:val="left" w:pos="6264"/>
        </w:tabs>
        <w:spacing w:line="500" w:lineRule="exact"/>
        <w:ind w:firstLine="480" w:firstLineChars="200"/>
        <w:rPr>
          <w:highlight w:val="none"/>
        </w:rPr>
      </w:pPr>
      <w:r>
        <w:rPr>
          <w:sz w:val="24"/>
          <w:highlight w:val="none"/>
        </w:rPr>
        <w:t>代理人无转委托权，特此委托。</w:t>
      </w:r>
    </w:p>
    <w:p>
      <w:pPr>
        <w:widowControl w:val="0"/>
        <w:tabs>
          <w:tab w:val="left" w:pos="6264"/>
        </w:tabs>
        <w:spacing w:line="500" w:lineRule="exact"/>
        <w:ind w:firstLine="420" w:firstLineChars="200"/>
        <w:rPr>
          <w:highlight w:val="none"/>
        </w:rPr>
      </w:pPr>
    </w:p>
    <w:p>
      <w:pPr>
        <w:widowControl w:val="0"/>
        <w:tabs>
          <w:tab w:val="left" w:pos="6264"/>
        </w:tabs>
        <w:spacing w:line="500" w:lineRule="exact"/>
        <w:ind w:firstLine="420" w:firstLineChars="200"/>
        <w:rPr>
          <w:highlight w:val="none"/>
        </w:rPr>
      </w:pPr>
    </w:p>
    <w:p>
      <w:pPr>
        <w:widowControl w:val="0"/>
        <w:tabs>
          <w:tab w:val="left" w:pos="6264"/>
        </w:tabs>
        <w:spacing w:line="500" w:lineRule="exact"/>
        <w:ind w:firstLine="420" w:firstLineChars="200"/>
        <w:rPr>
          <w:highlight w:val="none"/>
        </w:rPr>
      </w:pPr>
    </w:p>
    <w:p>
      <w:pPr>
        <w:widowControl w:val="0"/>
        <w:tabs>
          <w:tab w:val="left" w:pos="6264"/>
        </w:tabs>
        <w:spacing w:line="480" w:lineRule="auto"/>
        <w:ind w:firstLine="480" w:firstLineChars="200"/>
        <w:rPr>
          <w:highlight w:val="none"/>
        </w:rPr>
      </w:pPr>
      <w:r>
        <w:rPr>
          <w:sz w:val="24"/>
          <w:highlight w:val="none"/>
        </w:rPr>
        <w:t xml:space="preserve">               代理人：</w:t>
      </w:r>
      <w:r>
        <w:rPr>
          <w:sz w:val="24"/>
          <w:highlight w:val="none"/>
          <w:u w:val="single"/>
        </w:rPr>
        <w:t xml:space="preserve">   </w:t>
      </w:r>
      <w:r>
        <w:rPr>
          <w:rFonts w:hint="eastAsia"/>
          <w:sz w:val="24"/>
          <w:highlight w:val="none"/>
          <w:u w:val="single"/>
        </w:rPr>
        <w:t xml:space="preserve">            </w:t>
      </w:r>
      <w:r>
        <w:rPr>
          <w:sz w:val="24"/>
          <w:highlight w:val="none"/>
          <w:u w:val="single"/>
        </w:rPr>
        <w:t xml:space="preserve"> </w:t>
      </w:r>
      <w:r>
        <w:rPr>
          <w:sz w:val="24"/>
          <w:highlight w:val="none"/>
        </w:rPr>
        <w:t xml:space="preserve">  性别：</w:t>
      </w:r>
      <w:r>
        <w:rPr>
          <w:sz w:val="24"/>
          <w:highlight w:val="none"/>
          <w:u w:val="single"/>
        </w:rPr>
        <w:t xml:space="preserve">       </w:t>
      </w:r>
      <w:r>
        <w:rPr>
          <w:sz w:val="24"/>
          <w:highlight w:val="none"/>
        </w:rPr>
        <w:t xml:space="preserve"> 年龄：</w:t>
      </w:r>
      <w:r>
        <w:rPr>
          <w:sz w:val="24"/>
          <w:highlight w:val="none"/>
          <w:u w:val="single"/>
        </w:rPr>
        <w:t xml:space="preserve">         </w:t>
      </w:r>
    </w:p>
    <w:p>
      <w:pPr>
        <w:widowControl w:val="0"/>
        <w:tabs>
          <w:tab w:val="left" w:pos="6264"/>
        </w:tabs>
        <w:spacing w:line="480" w:lineRule="auto"/>
        <w:ind w:firstLine="480" w:firstLineChars="200"/>
        <w:rPr>
          <w:highlight w:val="none"/>
        </w:rPr>
      </w:pPr>
      <w:r>
        <w:rPr>
          <w:sz w:val="24"/>
          <w:highlight w:val="none"/>
        </w:rPr>
        <w:t xml:space="preserve">               身份证号码：______________</w:t>
      </w:r>
      <w:r>
        <w:rPr>
          <w:rFonts w:hint="eastAsia"/>
          <w:sz w:val="24"/>
          <w:highlight w:val="none"/>
          <w:u w:val="single"/>
        </w:rPr>
        <w:t xml:space="preserve">      </w:t>
      </w:r>
      <w:r>
        <w:rPr>
          <w:sz w:val="24"/>
          <w:highlight w:val="none"/>
          <w:u w:val="single"/>
        </w:rPr>
        <w:t xml:space="preserve">  </w:t>
      </w:r>
      <w:r>
        <w:rPr>
          <w:sz w:val="24"/>
          <w:highlight w:val="none"/>
        </w:rPr>
        <w:t xml:space="preserve">   职务：__</w:t>
      </w:r>
      <w:r>
        <w:rPr>
          <w:rFonts w:hint="eastAsia"/>
          <w:sz w:val="24"/>
          <w:highlight w:val="none"/>
          <w:u w:val="single"/>
        </w:rPr>
        <w:t xml:space="preserve">          </w:t>
      </w:r>
      <w:r>
        <w:rPr>
          <w:sz w:val="24"/>
          <w:highlight w:val="none"/>
        </w:rPr>
        <w:t>__</w:t>
      </w:r>
    </w:p>
    <w:p>
      <w:pPr>
        <w:widowControl w:val="0"/>
        <w:tabs>
          <w:tab w:val="left" w:pos="6264"/>
        </w:tabs>
        <w:spacing w:line="480" w:lineRule="auto"/>
        <w:ind w:firstLine="480" w:firstLineChars="200"/>
        <w:jc w:val="center"/>
        <w:rPr>
          <w:sz w:val="24"/>
          <w:highlight w:val="none"/>
        </w:rPr>
      </w:pPr>
      <w:r>
        <w:rPr>
          <w:rFonts w:hint="eastAsia"/>
          <w:sz w:val="24"/>
          <w:highlight w:val="none"/>
        </w:rPr>
        <w:t xml:space="preserve">             </w:t>
      </w:r>
      <w:r>
        <w:rPr>
          <w:sz w:val="24"/>
          <w:highlight w:val="none"/>
        </w:rPr>
        <w:t>投标人：</w:t>
      </w:r>
      <w:r>
        <w:rPr>
          <w:sz w:val="24"/>
          <w:highlight w:val="none"/>
          <w:u w:val="single"/>
        </w:rPr>
        <w:t xml:space="preserve">                               </w:t>
      </w:r>
      <w:r>
        <w:rPr>
          <w:rFonts w:hint="eastAsia"/>
          <w:sz w:val="24"/>
          <w:highlight w:val="none"/>
          <w:u w:val="single"/>
        </w:rPr>
        <w:t xml:space="preserve">   </w:t>
      </w:r>
      <w:r>
        <w:rPr>
          <w:sz w:val="24"/>
          <w:highlight w:val="none"/>
          <w:u w:val="single"/>
        </w:rPr>
        <w:t xml:space="preserve">      (盖章)   </w:t>
      </w:r>
      <w:r>
        <w:rPr>
          <w:sz w:val="24"/>
          <w:highlight w:val="none"/>
        </w:rPr>
        <w:t xml:space="preserve">    </w:t>
      </w:r>
    </w:p>
    <w:p>
      <w:pPr>
        <w:widowControl w:val="0"/>
        <w:tabs>
          <w:tab w:val="left" w:pos="6264"/>
        </w:tabs>
        <w:spacing w:line="480" w:lineRule="auto"/>
        <w:ind w:firstLine="480" w:firstLineChars="200"/>
        <w:jc w:val="center"/>
        <w:rPr>
          <w:highlight w:val="none"/>
        </w:rPr>
      </w:pPr>
      <w:r>
        <w:rPr>
          <w:sz w:val="24"/>
          <w:highlight w:val="none"/>
        </w:rPr>
        <w:t xml:space="preserve">         </w:t>
      </w:r>
      <w:r>
        <w:rPr>
          <w:rFonts w:hint="eastAsia"/>
          <w:sz w:val="24"/>
          <w:highlight w:val="none"/>
        </w:rPr>
        <w:t xml:space="preserve">      </w:t>
      </w:r>
      <w:r>
        <w:rPr>
          <w:sz w:val="24"/>
          <w:highlight w:val="none"/>
        </w:rPr>
        <w:t>法定代表人：</w:t>
      </w:r>
      <w:r>
        <w:rPr>
          <w:sz w:val="24"/>
          <w:highlight w:val="none"/>
          <w:u w:val="single"/>
        </w:rPr>
        <w:t xml:space="preserve">   </w:t>
      </w:r>
      <w:r>
        <w:rPr>
          <w:rFonts w:hint="eastAsia"/>
          <w:sz w:val="24"/>
          <w:highlight w:val="none"/>
          <w:u w:val="single"/>
        </w:rPr>
        <w:t xml:space="preserve">    </w:t>
      </w:r>
      <w:r>
        <w:rPr>
          <w:sz w:val="24"/>
          <w:highlight w:val="none"/>
          <w:u w:val="single"/>
        </w:rPr>
        <w:t xml:space="preserve">             </w:t>
      </w:r>
      <w:r>
        <w:rPr>
          <w:rFonts w:hint="eastAsia"/>
          <w:sz w:val="24"/>
          <w:highlight w:val="none"/>
          <w:u w:val="single"/>
        </w:rPr>
        <w:t xml:space="preserve">   </w:t>
      </w:r>
      <w:r>
        <w:rPr>
          <w:sz w:val="24"/>
          <w:highlight w:val="none"/>
          <w:u w:val="single"/>
        </w:rPr>
        <w:t xml:space="preserve">    </w:t>
      </w:r>
      <w:r>
        <w:rPr>
          <w:rFonts w:hint="eastAsia"/>
          <w:sz w:val="24"/>
          <w:highlight w:val="none"/>
          <w:u w:val="single"/>
        </w:rPr>
        <w:t xml:space="preserve">   </w:t>
      </w:r>
      <w:r>
        <w:rPr>
          <w:sz w:val="24"/>
          <w:highlight w:val="none"/>
          <w:u w:val="single"/>
        </w:rPr>
        <w:t>（签字或盖章）</w:t>
      </w:r>
    </w:p>
    <w:p>
      <w:pPr>
        <w:widowControl w:val="0"/>
        <w:tabs>
          <w:tab w:val="left" w:pos="6264"/>
        </w:tabs>
        <w:spacing w:line="480" w:lineRule="auto"/>
        <w:ind w:firstLine="480" w:firstLineChars="200"/>
        <w:rPr>
          <w:highlight w:val="none"/>
        </w:rPr>
      </w:pPr>
      <w:r>
        <w:rPr>
          <w:sz w:val="24"/>
          <w:highlight w:val="none"/>
        </w:rPr>
        <w:t xml:space="preserve">               授权委托日期：________年</w:t>
      </w:r>
      <w:r>
        <w:rPr>
          <w:sz w:val="24"/>
          <w:highlight w:val="none"/>
          <w:u w:val="single"/>
        </w:rPr>
        <w:t xml:space="preserve">          </w:t>
      </w:r>
      <w:r>
        <w:rPr>
          <w:sz w:val="24"/>
          <w:highlight w:val="none"/>
        </w:rPr>
        <w:t xml:space="preserve"> 月</w:t>
      </w:r>
      <w:r>
        <w:rPr>
          <w:sz w:val="24"/>
          <w:highlight w:val="none"/>
          <w:u w:val="single"/>
        </w:rPr>
        <w:t xml:space="preserve">            </w:t>
      </w:r>
      <w:r>
        <w:rPr>
          <w:sz w:val="24"/>
          <w:highlight w:val="none"/>
        </w:rPr>
        <w:t>日</w:t>
      </w:r>
    </w:p>
    <w:p>
      <w:pPr>
        <w:widowControl w:val="0"/>
        <w:tabs>
          <w:tab w:val="left" w:pos="6264"/>
        </w:tabs>
        <w:spacing w:line="500" w:lineRule="exact"/>
        <w:ind w:firstLine="420" w:firstLineChars="200"/>
        <w:jc w:val="center"/>
        <w:rPr>
          <w:highlight w:val="none"/>
        </w:rPr>
      </w:pPr>
    </w:p>
    <w:p>
      <w:pPr>
        <w:widowControl w:val="0"/>
        <w:tabs>
          <w:tab w:val="left" w:pos="6264"/>
        </w:tabs>
        <w:spacing w:line="500" w:lineRule="exact"/>
        <w:ind w:firstLine="420" w:firstLineChars="200"/>
        <w:jc w:val="center"/>
        <w:rPr>
          <w:highlight w:val="none"/>
        </w:rPr>
      </w:pPr>
    </w:p>
    <w:p>
      <w:pPr>
        <w:widowControl w:val="0"/>
        <w:tabs>
          <w:tab w:val="left" w:pos="6264"/>
        </w:tabs>
        <w:spacing w:line="500" w:lineRule="exact"/>
        <w:ind w:firstLine="420" w:firstLineChars="200"/>
        <w:jc w:val="center"/>
        <w:rPr>
          <w:highlight w:val="none"/>
        </w:rPr>
      </w:pPr>
    </w:p>
    <w:p>
      <w:pPr>
        <w:widowControl w:val="0"/>
        <w:tabs>
          <w:tab w:val="left" w:pos="6264"/>
        </w:tabs>
        <w:spacing w:after="120" w:afterLines="50" w:line="500" w:lineRule="exact"/>
        <w:jc w:val="center"/>
        <w:rPr>
          <w:b/>
          <w:sz w:val="31"/>
          <w:highlight w:val="none"/>
        </w:rPr>
      </w:pPr>
    </w:p>
    <w:p>
      <w:pPr>
        <w:widowControl w:val="0"/>
        <w:tabs>
          <w:tab w:val="left" w:pos="6264"/>
        </w:tabs>
        <w:spacing w:after="120" w:afterLines="50" w:line="500" w:lineRule="exact"/>
        <w:jc w:val="center"/>
        <w:rPr>
          <w:b/>
          <w:sz w:val="31"/>
          <w:highlight w:val="none"/>
        </w:rPr>
      </w:pPr>
    </w:p>
    <w:p>
      <w:pPr>
        <w:widowControl w:val="0"/>
        <w:tabs>
          <w:tab w:val="left" w:pos="6264"/>
        </w:tabs>
        <w:spacing w:after="120" w:afterLines="50" w:line="500" w:lineRule="exact"/>
        <w:jc w:val="center"/>
        <w:rPr>
          <w:b/>
          <w:sz w:val="31"/>
          <w:highlight w:val="none"/>
        </w:rPr>
      </w:pPr>
    </w:p>
    <w:p>
      <w:pPr>
        <w:widowControl w:val="0"/>
        <w:tabs>
          <w:tab w:val="left" w:pos="6264"/>
        </w:tabs>
        <w:spacing w:after="120" w:afterLines="50" w:line="500" w:lineRule="exact"/>
        <w:jc w:val="both"/>
        <w:rPr>
          <w:b/>
          <w:sz w:val="31"/>
          <w:highlight w:val="none"/>
        </w:rPr>
      </w:pPr>
    </w:p>
    <w:p>
      <w:pPr>
        <w:pStyle w:val="5"/>
        <w:shd w:val="clear" w:color="auto" w:fill="FFFFFF"/>
        <w:snapToGrid w:val="0"/>
        <w:jc w:val="center"/>
        <w:rPr>
          <w:highlight w:val="none"/>
        </w:rPr>
      </w:pPr>
      <w:r>
        <w:rPr>
          <w:rFonts w:hint="eastAsia"/>
          <w:sz w:val="31"/>
          <w:highlight w:val="none"/>
        </w:rPr>
        <w:t>四</w:t>
      </w:r>
      <w:r>
        <w:rPr>
          <w:sz w:val="31"/>
          <w:highlight w:val="none"/>
        </w:rPr>
        <w:t>、</w:t>
      </w:r>
      <w:r>
        <w:rPr>
          <w:rFonts w:hint="eastAsia" w:ascii="新宋体" w:hAnsi="新宋体" w:eastAsia="新宋体"/>
          <w:highlight w:val="none"/>
        </w:rPr>
        <w:t>法定代表人身份证明</w:t>
      </w:r>
    </w:p>
    <w:p>
      <w:pPr>
        <w:shd w:val="clear" w:color="auto" w:fill="FFFFFF"/>
        <w:snapToGrid w:val="0"/>
        <w:spacing w:before="312" w:after="156" w:line="360" w:lineRule="auto"/>
        <w:rPr>
          <w:highlight w:val="none"/>
        </w:rPr>
      </w:pPr>
      <w:r>
        <w:rPr>
          <w:rFonts w:hint="eastAsia" w:ascii="黑体" w:hAnsi="黑体" w:eastAsia="黑体"/>
          <w:highlight w:val="none"/>
        </w:rPr>
        <w:t>法定代表人身份证明</w:t>
      </w:r>
    </w:p>
    <w:p>
      <w:pPr>
        <w:shd w:val="clear" w:color="auto" w:fill="FFFFFF"/>
        <w:snapToGrid w:val="0"/>
        <w:spacing w:before="100" w:beforeAutospacing="1" w:after="100" w:afterAutospacing="1" w:line="360" w:lineRule="auto"/>
        <w:rPr>
          <w:highlight w:val="none"/>
        </w:rPr>
      </w:pPr>
      <w:r>
        <w:rPr>
          <w:rFonts w:hint="eastAsia" w:ascii="黑体" w:hAnsi="黑体" w:eastAsia="黑体"/>
          <w:highlight w:val="none"/>
        </w:rPr>
        <w:t>投 标 人：</w:t>
      </w:r>
      <w:r>
        <w:rPr>
          <w:rFonts w:hint="eastAsia" w:ascii="新宋体" w:hAnsi="新宋体" w:eastAsia="新宋体"/>
          <w:highlight w:val="none"/>
          <w:u w:val="single"/>
        </w:rPr>
        <w:t xml:space="preserve">                     </w:t>
      </w:r>
    </w:p>
    <w:p>
      <w:pPr>
        <w:shd w:val="clear" w:color="auto" w:fill="FFFFFF"/>
        <w:snapToGrid w:val="0"/>
        <w:spacing w:before="100" w:beforeAutospacing="1" w:after="100" w:afterAutospacing="1" w:line="360" w:lineRule="auto"/>
        <w:rPr>
          <w:highlight w:val="none"/>
        </w:rPr>
      </w:pPr>
      <w:r>
        <w:rPr>
          <w:rFonts w:hint="eastAsia" w:ascii="黑体" w:hAnsi="黑体" w:eastAsia="黑体"/>
          <w:highlight w:val="none"/>
        </w:rPr>
        <w:t>单位性质：</w:t>
      </w:r>
      <w:r>
        <w:rPr>
          <w:rFonts w:hint="eastAsia" w:ascii="新宋体" w:hAnsi="新宋体" w:eastAsia="新宋体"/>
          <w:highlight w:val="none"/>
          <w:u w:val="single"/>
        </w:rPr>
        <w:t xml:space="preserve">                     </w:t>
      </w:r>
    </w:p>
    <w:p>
      <w:pPr>
        <w:shd w:val="clear" w:color="auto" w:fill="FFFFFF"/>
        <w:snapToGrid w:val="0"/>
        <w:spacing w:before="100" w:beforeAutospacing="1" w:after="100" w:afterAutospacing="1" w:line="360" w:lineRule="auto"/>
        <w:rPr>
          <w:highlight w:val="none"/>
        </w:rPr>
      </w:pPr>
      <w:r>
        <w:rPr>
          <w:rFonts w:hint="eastAsia" w:ascii="黑体" w:hAnsi="黑体" w:eastAsia="黑体"/>
          <w:highlight w:val="none"/>
        </w:rPr>
        <w:t>地 址：</w:t>
      </w:r>
      <w:r>
        <w:rPr>
          <w:rFonts w:hint="eastAsia" w:ascii="新宋体" w:hAnsi="新宋体" w:eastAsia="新宋体"/>
          <w:highlight w:val="none"/>
          <w:u w:val="single"/>
        </w:rPr>
        <w:t xml:space="preserve">                        </w:t>
      </w:r>
    </w:p>
    <w:p>
      <w:pPr>
        <w:shd w:val="clear" w:color="auto" w:fill="FFFFFF"/>
        <w:snapToGrid w:val="0"/>
        <w:spacing w:before="100" w:beforeAutospacing="1" w:after="100" w:afterAutospacing="1" w:line="360" w:lineRule="auto"/>
        <w:rPr>
          <w:highlight w:val="none"/>
        </w:rPr>
      </w:pPr>
      <w:r>
        <w:rPr>
          <w:rFonts w:hint="eastAsia" w:ascii="黑体" w:hAnsi="黑体" w:eastAsia="黑体"/>
          <w:highlight w:val="none"/>
        </w:rPr>
        <w:t>成立时间：</w:t>
      </w:r>
      <w:r>
        <w:rPr>
          <w:rFonts w:hint="eastAsia" w:ascii="新宋体" w:hAnsi="新宋体" w:eastAsia="新宋体"/>
          <w:highlight w:val="none"/>
          <w:u w:val="single"/>
        </w:rPr>
        <w:t xml:space="preserve">     </w:t>
      </w:r>
      <w:r>
        <w:rPr>
          <w:rFonts w:hint="eastAsia" w:ascii="新宋体" w:hAnsi="新宋体" w:eastAsia="新宋体"/>
          <w:highlight w:val="none"/>
        </w:rPr>
        <w:t>年</w:t>
      </w:r>
      <w:r>
        <w:rPr>
          <w:rFonts w:hint="eastAsia" w:ascii="新宋体" w:hAnsi="新宋体" w:eastAsia="新宋体"/>
          <w:highlight w:val="none"/>
          <w:u w:val="single"/>
        </w:rPr>
        <w:t xml:space="preserve">     </w:t>
      </w:r>
      <w:r>
        <w:rPr>
          <w:rFonts w:hint="eastAsia" w:ascii="新宋体" w:hAnsi="新宋体" w:eastAsia="新宋体"/>
          <w:highlight w:val="none"/>
        </w:rPr>
        <w:t>月</w:t>
      </w:r>
      <w:r>
        <w:rPr>
          <w:rFonts w:hint="eastAsia" w:ascii="新宋体" w:hAnsi="新宋体" w:eastAsia="新宋体"/>
          <w:highlight w:val="none"/>
          <w:u w:val="single"/>
        </w:rPr>
        <w:t xml:space="preserve">      </w:t>
      </w:r>
      <w:r>
        <w:rPr>
          <w:rFonts w:hint="eastAsia" w:ascii="新宋体" w:hAnsi="新宋体" w:eastAsia="新宋体"/>
          <w:highlight w:val="none"/>
        </w:rPr>
        <w:t>日</w:t>
      </w:r>
    </w:p>
    <w:p>
      <w:pPr>
        <w:shd w:val="clear" w:color="auto" w:fill="FFFFFF"/>
        <w:snapToGrid w:val="0"/>
        <w:spacing w:before="100" w:beforeAutospacing="1" w:after="100" w:afterAutospacing="1" w:line="360" w:lineRule="auto"/>
        <w:rPr>
          <w:highlight w:val="none"/>
        </w:rPr>
      </w:pPr>
      <w:r>
        <w:rPr>
          <w:rFonts w:hint="eastAsia" w:ascii="黑体" w:hAnsi="黑体" w:eastAsia="黑体"/>
          <w:highlight w:val="none"/>
        </w:rPr>
        <w:t>经营期限：</w:t>
      </w:r>
      <w:r>
        <w:rPr>
          <w:rFonts w:hint="eastAsia" w:ascii="新宋体" w:hAnsi="新宋体" w:eastAsia="新宋体"/>
          <w:highlight w:val="none"/>
          <w:u w:val="single"/>
        </w:rPr>
        <w:t xml:space="preserve">                       </w:t>
      </w:r>
    </w:p>
    <w:p>
      <w:pPr>
        <w:shd w:val="clear" w:color="auto" w:fill="FFFFFF"/>
        <w:snapToGrid w:val="0"/>
        <w:spacing w:before="100" w:beforeAutospacing="1" w:after="100" w:afterAutospacing="1" w:line="360" w:lineRule="auto"/>
        <w:rPr>
          <w:highlight w:val="none"/>
        </w:rPr>
      </w:pPr>
      <w:r>
        <w:rPr>
          <w:rFonts w:hint="eastAsia" w:ascii="黑体" w:hAnsi="黑体" w:eastAsia="黑体"/>
          <w:highlight w:val="none"/>
        </w:rPr>
        <w:t>姓 名：</w:t>
      </w:r>
      <w:r>
        <w:rPr>
          <w:rFonts w:hint="eastAsia" w:ascii="新宋体" w:hAnsi="新宋体" w:eastAsia="新宋体"/>
          <w:highlight w:val="none"/>
          <w:u w:val="single"/>
        </w:rPr>
        <w:t xml:space="preserve">           </w:t>
      </w:r>
      <w:r>
        <w:rPr>
          <w:rFonts w:hint="eastAsia" w:ascii="黑体" w:hAnsi="黑体" w:eastAsia="黑体"/>
          <w:highlight w:val="none"/>
        </w:rPr>
        <w:t>性 别：</w:t>
      </w:r>
      <w:r>
        <w:rPr>
          <w:rFonts w:hint="eastAsia" w:ascii="新宋体" w:hAnsi="新宋体" w:eastAsia="新宋体"/>
          <w:highlight w:val="none"/>
          <w:u w:val="single"/>
        </w:rPr>
        <w:t xml:space="preserve">          </w:t>
      </w:r>
    </w:p>
    <w:p>
      <w:pPr>
        <w:shd w:val="clear" w:color="auto" w:fill="FFFFFF"/>
        <w:snapToGrid w:val="0"/>
        <w:spacing w:before="100" w:beforeAutospacing="1" w:after="100" w:afterAutospacing="1" w:line="360" w:lineRule="auto"/>
        <w:rPr>
          <w:highlight w:val="none"/>
        </w:rPr>
      </w:pPr>
      <w:r>
        <w:rPr>
          <w:rFonts w:hint="eastAsia" w:ascii="黑体" w:hAnsi="黑体" w:eastAsia="黑体"/>
          <w:highlight w:val="none"/>
        </w:rPr>
        <w:t>年 龄：</w:t>
      </w:r>
      <w:r>
        <w:rPr>
          <w:rFonts w:hint="eastAsia" w:ascii="新宋体" w:hAnsi="新宋体" w:eastAsia="新宋体"/>
          <w:highlight w:val="none"/>
          <w:u w:val="single"/>
        </w:rPr>
        <w:t xml:space="preserve">        </w:t>
      </w:r>
      <w:r>
        <w:rPr>
          <w:rFonts w:hint="eastAsia" w:ascii="黑体" w:hAnsi="黑体" w:eastAsia="黑体"/>
          <w:highlight w:val="none"/>
        </w:rPr>
        <w:t>职 务：</w:t>
      </w:r>
      <w:r>
        <w:rPr>
          <w:rFonts w:hint="eastAsia" w:ascii="新宋体" w:hAnsi="新宋体" w:eastAsia="新宋体"/>
          <w:highlight w:val="none"/>
          <w:u w:val="single"/>
        </w:rPr>
        <w:t xml:space="preserve">          </w:t>
      </w:r>
    </w:p>
    <w:p>
      <w:pPr>
        <w:shd w:val="clear" w:color="auto" w:fill="FFFFFF"/>
        <w:snapToGrid w:val="0"/>
        <w:spacing w:before="100" w:beforeAutospacing="1" w:after="100" w:afterAutospacing="1" w:line="360" w:lineRule="auto"/>
        <w:rPr>
          <w:highlight w:val="none"/>
        </w:rPr>
      </w:pPr>
      <w:r>
        <w:rPr>
          <w:rFonts w:hint="eastAsia" w:ascii="新宋体" w:hAnsi="新宋体" w:eastAsia="新宋体"/>
          <w:highlight w:val="none"/>
        </w:rPr>
        <w:t>系</w:t>
      </w:r>
      <w:r>
        <w:rPr>
          <w:rFonts w:hint="eastAsia" w:ascii="新宋体" w:hAnsi="新宋体" w:eastAsia="新宋体"/>
          <w:highlight w:val="none"/>
          <w:u w:val="single"/>
        </w:rPr>
        <w:t xml:space="preserve">                                      </w:t>
      </w:r>
      <w:r>
        <w:rPr>
          <w:rFonts w:hint="eastAsia" w:ascii="新宋体" w:hAnsi="新宋体" w:eastAsia="新宋体"/>
          <w:highlight w:val="none"/>
        </w:rPr>
        <w:t>(投标人名称)的法定代表人。</w:t>
      </w:r>
    </w:p>
    <w:p>
      <w:pPr>
        <w:shd w:val="clear" w:color="auto" w:fill="FFFFFF"/>
        <w:snapToGrid w:val="0"/>
        <w:spacing w:before="100" w:beforeAutospacing="1" w:after="100" w:afterAutospacing="1" w:line="360" w:lineRule="auto"/>
        <w:rPr>
          <w:highlight w:val="none"/>
        </w:rPr>
      </w:pPr>
      <w:r>
        <w:rPr>
          <w:rFonts w:hint="eastAsia" w:ascii="新宋体" w:hAnsi="新宋体" w:eastAsia="新宋体"/>
          <w:highlight w:val="none"/>
        </w:rPr>
        <w:t>特此证明。</w:t>
      </w:r>
    </w:p>
    <w:p>
      <w:pPr>
        <w:shd w:val="clear" w:color="auto" w:fill="FFFFFF"/>
        <w:snapToGrid w:val="0"/>
        <w:spacing w:before="100" w:beforeAutospacing="1" w:after="100" w:afterAutospacing="1" w:line="360" w:lineRule="auto"/>
        <w:rPr>
          <w:highlight w:val="none"/>
        </w:rPr>
      </w:pPr>
      <w:r>
        <w:rPr>
          <w:rFonts w:hint="eastAsia" w:ascii="黑体" w:hAnsi="黑体" w:eastAsia="黑体"/>
          <w:highlight w:val="none"/>
        </w:rPr>
        <w:t>投标人：</w:t>
      </w:r>
      <w:r>
        <w:rPr>
          <w:rFonts w:hint="eastAsia" w:ascii="新宋体" w:hAnsi="新宋体" w:eastAsia="新宋体"/>
          <w:highlight w:val="none"/>
          <w:u w:val="single"/>
        </w:rPr>
        <w:t xml:space="preserve">               </w:t>
      </w:r>
      <w:r>
        <w:rPr>
          <w:rFonts w:hint="eastAsia" w:ascii="新宋体" w:hAnsi="新宋体" w:eastAsia="新宋体"/>
          <w:highlight w:val="none"/>
        </w:rPr>
        <w:t>(盖单位章)</w:t>
      </w:r>
    </w:p>
    <w:p>
      <w:pPr>
        <w:shd w:val="clear" w:color="auto" w:fill="FFFFFF"/>
        <w:snapToGrid w:val="0"/>
        <w:spacing w:before="100" w:beforeAutospacing="1" w:after="100" w:afterAutospacing="1" w:line="360" w:lineRule="auto"/>
        <w:jc w:val="left"/>
        <w:rPr>
          <w:highlight w:val="none"/>
        </w:rPr>
      </w:pPr>
      <w:r>
        <w:rPr>
          <w:rFonts w:hint="eastAsia" w:ascii="新宋体" w:hAnsi="新宋体" w:eastAsia="新宋体"/>
          <w:highlight w:val="none"/>
          <w:u w:val="single" w:color="auto"/>
        </w:rPr>
        <w:t xml:space="preserve">               </w:t>
      </w:r>
      <w:r>
        <w:rPr>
          <w:rFonts w:hint="eastAsia" w:ascii="新宋体" w:hAnsi="新宋体" w:eastAsia="新宋体"/>
          <w:highlight w:val="none"/>
        </w:rPr>
        <w:t>年</w:t>
      </w:r>
      <w:r>
        <w:rPr>
          <w:rFonts w:hint="eastAsia" w:ascii="新宋体" w:hAnsi="新宋体" w:eastAsia="新宋体"/>
          <w:highlight w:val="none"/>
          <w:u w:val="single"/>
        </w:rPr>
        <w:t xml:space="preserve">          </w:t>
      </w:r>
      <w:r>
        <w:rPr>
          <w:rFonts w:hint="eastAsia" w:ascii="新宋体" w:hAnsi="新宋体" w:eastAsia="新宋体"/>
          <w:highlight w:val="none"/>
        </w:rPr>
        <w:t>月</w:t>
      </w:r>
      <w:r>
        <w:rPr>
          <w:rFonts w:hint="eastAsia" w:ascii="新宋体" w:hAnsi="新宋体" w:eastAsia="新宋体"/>
          <w:highlight w:val="none"/>
          <w:u w:val="single"/>
        </w:rPr>
        <w:t xml:space="preserve">             </w:t>
      </w:r>
      <w:r>
        <w:rPr>
          <w:rFonts w:hint="eastAsia" w:ascii="新宋体" w:hAnsi="新宋体" w:eastAsia="新宋体"/>
          <w:highlight w:val="none"/>
        </w:rPr>
        <w:t xml:space="preserve">日 </w:t>
      </w:r>
    </w:p>
    <w:p>
      <w:pPr>
        <w:pStyle w:val="5"/>
        <w:shd w:val="clear" w:color="auto" w:fill="FFFFFF"/>
        <w:snapToGrid w:val="0"/>
        <w:jc w:val="center"/>
        <w:rPr>
          <w:rFonts w:hint="eastAsia" w:ascii="新宋体" w:hAnsi="新宋体" w:eastAsia="新宋体"/>
          <w:sz w:val="24"/>
          <w:highlight w:val="none"/>
        </w:rPr>
      </w:pPr>
      <w:r>
        <w:rPr>
          <w:b w:val="0"/>
          <w:bCs w:val="0"/>
          <w:sz w:val="44"/>
          <w:szCs w:val="44"/>
          <w:highlight w:val="none"/>
        </w:rPr>
        <w:br w:type="page"/>
      </w:r>
      <w:r>
        <w:rPr>
          <w:rFonts w:hint="eastAsia" w:ascii="新宋体" w:hAnsi="新宋体" w:eastAsia="新宋体"/>
          <w:highlight w:val="none"/>
        </w:rPr>
        <w:t>五、农民工工资支付承诺书</w:t>
      </w:r>
    </w:p>
    <w:p>
      <w:pPr>
        <w:jc w:val="center"/>
        <w:rPr>
          <w:rFonts w:hint="eastAsia" w:ascii="新宋体" w:hAnsi="新宋体" w:eastAsia="新宋体"/>
          <w:b/>
          <w:bCs/>
          <w:sz w:val="24"/>
          <w:highlight w:val="none"/>
        </w:rPr>
      </w:pPr>
    </w:p>
    <w:p>
      <w:pPr>
        <w:spacing w:line="360" w:lineRule="auto"/>
        <w:rPr>
          <w:rFonts w:hint="eastAsia" w:ascii="新宋体" w:hAnsi="新宋体" w:eastAsia="新宋体"/>
          <w:sz w:val="32"/>
          <w:highlight w:val="none"/>
        </w:rPr>
      </w:pPr>
      <w:r>
        <w:rPr>
          <w:rFonts w:hint="eastAsia" w:ascii="新宋体" w:hAnsi="新宋体" w:eastAsia="新宋体"/>
          <w:sz w:val="32"/>
          <w:highlight w:val="none"/>
        </w:rPr>
        <w:t>致：</w:t>
      </w:r>
      <w:r>
        <w:rPr>
          <w:rFonts w:hint="eastAsia" w:ascii="新宋体" w:hAnsi="新宋体" w:eastAsia="新宋体"/>
          <w:sz w:val="32"/>
          <w:highlight w:val="none"/>
          <w:u w:val="single"/>
        </w:rPr>
        <w:t xml:space="preserve">                 </w:t>
      </w:r>
    </w:p>
    <w:p>
      <w:pPr>
        <w:spacing w:line="360" w:lineRule="auto"/>
        <w:rPr>
          <w:rFonts w:hint="eastAsia" w:ascii="新宋体" w:hAnsi="新宋体" w:eastAsia="新宋体"/>
          <w:sz w:val="32"/>
          <w:highlight w:val="none"/>
        </w:rPr>
      </w:pPr>
      <w:r>
        <w:rPr>
          <w:rFonts w:hint="eastAsia" w:ascii="新宋体" w:hAnsi="新宋体" w:eastAsia="新宋体"/>
          <w:sz w:val="32"/>
          <w:highlight w:val="none"/>
        </w:rPr>
        <w:t xml:space="preserve">    贵公司新建的</w:t>
      </w:r>
      <w:r>
        <w:rPr>
          <w:rFonts w:hint="eastAsia" w:ascii="新宋体" w:hAnsi="新宋体" w:eastAsia="新宋体"/>
          <w:sz w:val="32"/>
          <w:highlight w:val="none"/>
          <w:u w:val="single"/>
        </w:rPr>
        <w:t xml:space="preserve">               </w:t>
      </w:r>
      <w:r>
        <w:rPr>
          <w:rFonts w:hint="eastAsia" w:ascii="新宋体" w:hAnsi="新宋体" w:eastAsia="新宋体"/>
          <w:sz w:val="32"/>
          <w:highlight w:val="none"/>
        </w:rPr>
        <w:t>工程项目由</w:t>
      </w:r>
      <w:r>
        <w:rPr>
          <w:rFonts w:hint="eastAsia" w:ascii="新宋体" w:hAnsi="新宋体" w:eastAsia="新宋体"/>
          <w:sz w:val="32"/>
          <w:highlight w:val="none"/>
          <w:u w:val="single"/>
        </w:rPr>
        <w:t xml:space="preserve">                </w:t>
      </w:r>
      <w:r>
        <w:rPr>
          <w:rFonts w:hint="eastAsia" w:ascii="新宋体" w:hAnsi="新宋体" w:eastAsia="新宋体"/>
          <w:sz w:val="32"/>
          <w:highlight w:val="none"/>
        </w:rPr>
        <w:t>公司中标承建，我公司郑重承诺，自贵公司支付的该工程项目的工程款，优先全额支付农民工工资，绝不拖欠农民工工资，如有拖欠，由此造成的农民工工资纠纷及上访均由我公司全权负责处理，同时承担相应的法律责任，与贵</w:t>
      </w:r>
      <w:r>
        <w:rPr>
          <w:rFonts w:hint="eastAsia" w:ascii="新宋体" w:hAnsi="新宋体" w:eastAsia="新宋体"/>
          <w:sz w:val="32"/>
          <w:highlight w:val="none"/>
          <w:u w:val="single"/>
        </w:rPr>
        <w:t xml:space="preserve">                 </w:t>
      </w:r>
      <w:r>
        <w:rPr>
          <w:rFonts w:hint="eastAsia" w:ascii="新宋体" w:hAnsi="新宋体" w:eastAsia="新宋体"/>
          <w:sz w:val="32"/>
          <w:highlight w:val="none"/>
        </w:rPr>
        <w:t>公司无关。</w:t>
      </w:r>
    </w:p>
    <w:p>
      <w:pPr>
        <w:spacing w:line="360" w:lineRule="auto"/>
        <w:ind w:firstLine="640" w:firstLineChars="200"/>
        <w:rPr>
          <w:rFonts w:hint="eastAsia" w:ascii="新宋体" w:hAnsi="新宋体" w:eastAsia="新宋体"/>
          <w:sz w:val="32"/>
          <w:highlight w:val="none"/>
        </w:rPr>
      </w:pPr>
      <w:r>
        <w:rPr>
          <w:rFonts w:hint="eastAsia" w:ascii="新宋体" w:hAnsi="新宋体" w:eastAsia="新宋体"/>
          <w:sz w:val="32"/>
          <w:highlight w:val="none"/>
        </w:rPr>
        <w:t>特此承诺。</w:t>
      </w:r>
    </w:p>
    <w:p>
      <w:pPr>
        <w:spacing w:line="360" w:lineRule="auto"/>
        <w:ind w:firstLine="640" w:firstLineChars="200"/>
        <w:rPr>
          <w:rFonts w:hint="eastAsia" w:ascii="新宋体" w:hAnsi="新宋体" w:eastAsia="新宋体"/>
          <w:sz w:val="32"/>
          <w:highlight w:val="none"/>
        </w:rPr>
      </w:pPr>
    </w:p>
    <w:p>
      <w:pPr>
        <w:spacing w:line="360" w:lineRule="auto"/>
        <w:ind w:firstLine="640" w:firstLineChars="200"/>
        <w:rPr>
          <w:rFonts w:hint="eastAsia" w:ascii="新宋体" w:hAnsi="新宋体" w:eastAsia="新宋体"/>
          <w:sz w:val="32"/>
          <w:highlight w:val="none"/>
        </w:rPr>
      </w:pPr>
    </w:p>
    <w:p>
      <w:pPr>
        <w:spacing w:line="360" w:lineRule="auto"/>
        <w:ind w:firstLine="480" w:firstLineChars="200"/>
        <w:rPr>
          <w:rFonts w:hint="eastAsia" w:ascii="新宋体" w:hAnsi="新宋体" w:eastAsia="新宋体"/>
          <w:sz w:val="24"/>
          <w:highlight w:val="none"/>
        </w:rPr>
      </w:pPr>
    </w:p>
    <w:p>
      <w:pPr>
        <w:spacing w:line="360" w:lineRule="auto"/>
        <w:ind w:firstLine="480" w:firstLineChars="200"/>
        <w:rPr>
          <w:rFonts w:hint="eastAsia" w:ascii="新宋体" w:hAnsi="新宋体" w:eastAsia="新宋体"/>
          <w:sz w:val="24"/>
          <w:highlight w:val="none"/>
        </w:rPr>
      </w:pPr>
    </w:p>
    <w:p>
      <w:pPr>
        <w:spacing w:line="360" w:lineRule="auto"/>
        <w:ind w:firstLine="480" w:firstLineChars="200"/>
        <w:rPr>
          <w:rFonts w:hint="eastAsia" w:ascii="新宋体" w:hAnsi="新宋体" w:eastAsia="新宋体"/>
          <w:sz w:val="24"/>
          <w:highlight w:val="none"/>
        </w:rPr>
      </w:pPr>
    </w:p>
    <w:p>
      <w:pPr>
        <w:spacing w:line="360" w:lineRule="auto"/>
        <w:ind w:firstLine="480" w:firstLineChars="200"/>
        <w:rPr>
          <w:rFonts w:hint="eastAsia" w:ascii="新宋体" w:hAnsi="新宋体" w:eastAsia="新宋体"/>
          <w:sz w:val="24"/>
          <w:highlight w:val="none"/>
        </w:rPr>
      </w:pPr>
    </w:p>
    <w:p>
      <w:pPr>
        <w:spacing w:line="360" w:lineRule="auto"/>
        <w:ind w:firstLine="480" w:firstLineChars="200"/>
        <w:rPr>
          <w:rFonts w:hint="eastAsia" w:ascii="新宋体" w:hAnsi="新宋体" w:eastAsia="新宋体"/>
          <w:sz w:val="24"/>
          <w:highlight w:val="none"/>
        </w:rPr>
      </w:pPr>
    </w:p>
    <w:p>
      <w:pPr>
        <w:spacing w:line="360" w:lineRule="auto"/>
        <w:ind w:firstLine="480" w:firstLineChars="200"/>
        <w:rPr>
          <w:rFonts w:hint="eastAsia" w:ascii="新宋体" w:hAnsi="新宋体" w:eastAsia="新宋体"/>
          <w:sz w:val="24"/>
          <w:highlight w:val="none"/>
        </w:rPr>
      </w:pPr>
    </w:p>
    <w:p>
      <w:pPr>
        <w:spacing w:line="360" w:lineRule="auto"/>
        <w:ind w:firstLine="480" w:firstLineChars="200"/>
        <w:rPr>
          <w:rFonts w:hint="eastAsia" w:ascii="新宋体" w:hAnsi="新宋体" w:eastAsia="新宋体"/>
          <w:sz w:val="24"/>
          <w:highlight w:val="none"/>
        </w:rPr>
      </w:pPr>
    </w:p>
    <w:p>
      <w:pPr>
        <w:spacing w:line="360" w:lineRule="auto"/>
        <w:ind w:firstLine="480" w:firstLineChars="200"/>
        <w:rPr>
          <w:rFonts w:hint="eastAsia" w:ascii="新宋体" w:hAnsi="新宋体" w:eastAsia="新宋体"/>
          <w:sz w:val="24"/>
          <w:highlight w:val="none"/>
        </w:rPr>
      </w:pPr>
      <w:r>
        <w:rPr>
          <w:rFonts w:hint="eastAsia" w:ascii="新宋体" w:hAnsi="新宋体" w:eastAsia="新宋体"/>
          <w:sz w:val="24"/>
          <w:highlight w:val="none"/>
        </w:rPr>
        <w:t xml:space="preserve">                           </w:t>
      </w:r>
    </w:p>
    <w:p>
      <w:pPr>
        <w:spacing w:line="360" w:lineRule="auto"/>
        <w:ind w:firstLine="480" w:firstLineChars="200"/>
        <w:rPr>
          <w:rFonts w:hint="eastAsia" w:ascii="新宋体" w:hAnsi="新宋体" w:eastAsia="新宋体"/>
          <w:sz w:val="24"/>
          <w:highlight w:val="none"/>
        </w:rPr>
      </w:pPr>
      <w:r>
        <w:rPr>
          <w:rFonts w:hint="eastAsia" w:ascii="新宋体" w:hAnsi="新宋体" w:eastAsia="新宋体"/>
          <w:sz w:val="24"/>
          <w:highlight w:val="none"/>
        </w:rPr>
        <w:t xml:space="preserve">                           承 诺 单 位：</w:t>
      </w:r>
    </w:p>
    <w:p>
      <w:pPr>
        <w:spacing w:line="360" w:lineRule="auto"/>
        <w:ind w:firstLine="480" w:firstLineChars="200"/>
        <w:rPr>
          <w:rFonts w:hint="eastAsia" w:ascii="新宋体" w:hAnsi="新宋体" w:eastAsia="新宋体"/>
          <w:sz w:val="24"/>
          <w:highlight w:val="none"/>
        </w:rPr>
      </w:pPr>
      <w:r>
        <w:rPr>
          <w:rFonts w:hint="eastAsia" w:ascii="新宋体" w:hAnsi="新宋体" w:eastAsia="新宋体"/>
          <w:sz w:val="24"/>
          <w:highlight w:val="none"/>
        </w:rPr>
        <w:t xml:space="preserve">                           </w:t>
      </w:r>
      <w:r>
        <w:rPr>
          <w:rFonts w:hint="eastAsia" w:ascii="新宋体" w:hAnsi="新宋体" w:eastAsia="新宋体"/>
          <w:spacing w:val="19"/>
          <w:sz w:val="24"/>
          <w:highlight w:val="none"/>
        </w:rPr>
        <w:t>法定代表人</w:t>
      </w:r>
      <w:r>
        <w:rPr>
          <w:rFonts w:hint="eastAsia" w:ascii="新宋体" w:hAnsi="新宋体" w:eastAsia="新宋体"/>
          <w:sz w:val="24"/>
          <w:highlight w:val="none"/>
        </w:rPr>
        <w:t>：</w:t>
      </w:r>
    </w:p>
    <w:p>
      <w:pPr>
        <w:spacing w:line="360" w:lineRule="auto"/>
        <w:ind w:firstLine="480" w:firstLineChars="200"/>
        <w:rPr>
          <w:rFonts w:hint="eastAsia" w:ascii="新宋体" w:hAnsi="新宋体" w:eastAsia="新宋体"/>
          <w:sz w:val="24"/>
          <w:highlight w:val="none"/>
        </w:rPr>
      </w:pPr>
      <w:r>
        <w:rPr>
          <w:rFonts w:hint="eastAsia" w:ascii="新宋体" w:hAnsi="新宋体" w:eastAsia="新宋体"/>
          <w:sz w:val="24"/>
          <w:highlight w:val="none"/>
        </w:rPr>
        <w:t xml:space="preserve">                           日       期：</w:t>
      </w:r>
    </w:p>
    <w:p>
      <w:pPr>
        <w:spacing w:line="420" w:lineRule="exact"/>
        <w:ind w:firstLine="480" w:firstLineChars="200"/>
        <w:contextualSpacing/>
        <w:jc w:val="left"/>
        <w:rPr>
          <w:rFonts w:hint="eastAsia" w:ascii="新宋体" w:hAnsi="新宋体" w:eastAsia="新宋体"/>
          <w:sz w:val="24"/>
          <w:highlight w:val="none"/>
        </w:rPr>
      </w:pPr>
    </w:p>
    <w:p>
      <w:pPr>
        <w:spacing w:line="360" w:lineRule="auto"/>
        <w:ind w:firstLine="480" w:firstLineChars="200"/>
        <w:rPr>
          <w:rFonts w:hint="eastAsia" w:ascii="新宋体" w:hAnsi="新宋体" w:eastAsia="新宋体"/>
          <w:sz w:val="24"/>
          <w:highlight w:val="none"/>
        </w:rPr>
      </w:pPr>
    </w:p>
    <w:p>
      <w:pPr>
        <w:pStyle w:val="4"/>
        <w:jc w:val="center"/>
        <w:rPr>
          <w:highlight w:val="none"/>
        </w:rPr>
      </w:pPr>
      <w:r>
        <w:rPr>
          <w:b w:val="0"/>
          <w:bCs w:val="0"/>
          <w:sz w:val="44"/>
          <w:szCs w:val="44"/>
          <w:highlight w:val="none"/>
        </w:rPr>
        <w:br w:type="page"/>
      </w:r>
      <w:r>
        <w:rPr>
          <w:rFonts w:hint="eastAsia"/>
          <w:sz w:val="31"/>
          <w:highlight w:val="none"/>
        </w:rPr>
        <w:t>五、</w:t>
      </w:r>
      <w:r>
        <w:rPr>
          <w:sz w:val="31"/>
          <w:highlight w:val="none"/>
        </w:rPr>
        <w:t>投标报价说明</w:t>
      </w:r>
    </w:p>
    <w:p>
      <w:pPr>
        <w:spacing w:line="360" w:lineRule="auto"/>
        <w:ind w:firstLine="460" w:firstLineChars="192"/>
        <w:rPr>
          <w:rFonts w:hint="eastAsia" w:ascii="新宋体" w:hAnsi="新宋体" w:eastAsia="新宋体"/>
          <w:sz w:val="24"/>
          <w:highlight w:val="none"/>
        </w:rPr>
      </w:pPr>
      <w:r>
        <w:rPr>
          <w:rFonts w:hint="eastAsia" w:ascii="新宋体" w:hAnsi="新宋体" w:eastAsia="新宋体"/>
          <w:sz w:val="24"/>
          <w:highlight w:val="none"/>
        </w:rPr>
        <w:t>1、</w:t>
      </w:r>
      <w:r>
        <w:rPr>
          <w:rFonts w:ascii="新宋体" w:hAnsi="新宋体" w:eastAsia="新宋体"/>
          <w:sz w:val="24"/>
          <w:highlight w:val="none"/>
        </w:rPr>
        <w:t>本报价依据本工程投标须知的有关条款进行编制。</w:t>
      </w:r>
    </w:p>
    <w:p>
      <w:pPr>
        <w:spacing w:line="360" w:lineRule="auto"/>
        <w:ind w:firstLine="460" w:firstLineChars="192"/>
        <w:rPr>
          <w:rFonts w:hint="eastAsia" w:ascii="新宋体" w:hAnsi="新宋体" w:eastAsia="新宋体"/>
          <w:sz w:val="24"/>
          <w:highlight w:val="none"/>
        </w:rPr>
      </w:pPr>
      <w:r>
        <w:rPr>
          <w:rFonts w:hint="eastAsia" w:ascii="新宋体" w:hAnsi="新宋体" w:eastAsia="新宋体"/>
          <w:sz w:val="24"/>
          <w:highlight w:val="none"/>
        </w:rPr>
        <w:t>2、工程量清单报价表中所填入的综合单价和合价均包括人工费、材料费、机械使用费、管理费、利润以及采用固定价格的工程所测算的税金、风险金等全部费用。</w:t>
      </w:r>
    </w:p>
    <w:p>
      <w:pPr>
        <w:spacing w:line="360" w:lineRule="auto"/>
        <w:ind w:firstLine="460" w:firstLineChars="192"/>
        <w:rPr>
          <w:rFonts w:hint="eastAsia" w:ascii="新宋体" w:hAnsi="新宋体" w:eastAsia="新宋体"/>
          <w:sz w:val="24"/>
          <w:highlight w:val="none"/>
        </w:rPr>
      </w:pPr>
      <w:r>
        <w:rPr>
          <w:rFonts w:hint="eastAsia" w:ascii="新宋体" w:hAnsi="新宋体" w:eastAsia="新宋体"/>
          <w:sz w:val="24"/>
          <w:highlight w:val="none"/>
        </w:rPr>
        <w:t>3、措施项目报价表中所填入的措施项目报价，包括为完成本工程项目施工必须采取的措施所发生的费用。</w:t>
      </w:r>
    </w:p>
    <w:p>
      <w:pPr>
        <w:spacing w:line="360" w:lineRule="auto"/>
        <w:ind w:firstLine="460" w:firstLineChars="192"/>
        <w:rPr>
          <w:rFonts w:hint="eastAsia" w:ascii="新宋体" w:hAnsi="新宋体" w:eastAsia="新宋体"/>
          <w:sz w:val="24"/>
          <w:highlight w:val="none"/>
        </w:rPr>
      </w:pPr>
      <w:r>
        <w:rPr>
          <w:rFonts w:hint="eastAsia" w:ascii="新宋体" w:hAnsi="新宋体" w:eastAsia="新宋体"/>
          <w:sz w:val="24"/>
          <w:highlight w:val="none"/>
        </w:rPr>
        <w:t>4、其他项目报价表中所填入的其他项目报价，包括工程量清单报价表和措施项目报价表以外的，为完成本工程项目施工必须发生的其他费用。</w:t>
      </w:r>
    </w:p>
    <w:p>
      <w:pPr>
        <w:spacing w:line="360" w:lineRule="auto"/>
        <w:ind w:firstLine="460" w:firstLineChars="192"/>
        <w:rPr>
          <w:rFonts w:hint="eastAsia" w:ascii="新宋体" w:hAnsi="新宋体" w:eastAsia="新宋体"/>
          <w:sz w:val="24"/>
          <w:highlight w:val="none"/>
        </w:rPr>
      </w:pPr>
      <w:r>
        <w:rPr>
          <w:rFonts w:hint="eastAsia" w:ascii="新宋体" w:hAnsi="新宋体" w:eastAsia="新宋体"/>
          <w:sz w:val="24"/>
          <w:highlight w:val="none"/>
        </w:rPr>
        <w:t>5、本工程量清单报价表中的每一单项均应填写单价和合价，对没有填写单价和合价的项目费用，视为已包括在工程量清单的其他单价或合价之中。</w:t>
      </w:r>
    </w:p>
    <w:p>
      <w:pPr>
        <w:spacing w:line="360" w:lineRule="auto"/>
        <w:ind w:firstLine="460" w:firstLineChars="192"/>
        <w:rPr>
          <w:rFonts w:hint="eastAsia" w:ascii="新宋体" w:hAnsi="新宋体" w:eastAsia="新宋体"/>
          <w:sz w:val="24"/>
          <w:highlight w:val="none"/>
        </w:rPr>
      </w:pPr>
      <w:r>
        <w:rPr>
          <w:rFonts w:hint="eastAsia" w:ascii="新宋体" w:hAnsi="新宋体" w:eastAsia="新宋体"/>
          <w:sz w:val="24"/>
          <w:highlight w:val="none"/>
        </w:rPr>
        <w:t>6、本报价的币种为人民币。</w:t>
      </w:r>
    </w:p>
    <w:p>
      <w:pPr>
        <w:spacing w:line="360" w:lineRule="auto"/>
        <w:ind w:firstLine="460" w:firstLineChars="192"/>
        <w:rPr>
          <w:rFonts w:hint="eastAsia" w:ascii="新宋体" w:hAnsi="新宋体" w:eastAsia="新宋体"/>
          <w:sz w:val="24"/>
          <w:highlight w:val="none"/>
        </w:rPr>
      </w:pPr>
      <w:r>
        <w:rPr>
          <w:rFonts w:hint="eastAsia" w:ascii="新宋体" w:hAnsi="新宋体" w:eastAsia="新宋体"/>
          <w:sz w:val="24"/>
          <w:highlight w:val="none"/>
        </w:rPr>
        <w:t>7、投标人应将投标报价需要说明的事项，用文字书写与投标报价表一并报送。</w:t>
      </w:r>
    </w:p>
    <w:p>
      <w:pPr>
        <w:ind w:firstLine="460" w:firstLineChars="192"/>
        <w:rPr>
          <w:rFonts w:hint="eastAsia" w:ascii="新宋体" w:hAnsi="新宋体" w:eastAsia="新宋体"/>
          <w:sz w:val="24"/>
          <w:highlight w:val="none"/>
        </w:rPr>
      </w:pPr>
      <w:r>
        <w:rPr>
          <w:rFonts w:hint="eastAsia" w:ascii="新宋体" w:hAnsi="新宋体" w:eastAsia="新宋体"/>
          <w:sz w:val="24"/>
          <w:highlight w:val="none"/>
        </w:rPr>
        <w:t>8、投标人在编制投标报价时严格按“营改增”的相关要求执行。</w:t>
      </w:r>
    </w:p>
    <w:p>
      <w:pPr>
        <w:bidi w:val="0"/>
        <w:jc w:val="both"/>
        <w:rPr>
          <w:rFonts w:hint="eastAsia" w:ascii="宋体" w:hAnsi="宋体"/>
          <w:b/>
          <w:kern w:val="0"/>
          <w:sz w:val="32"/>
          <w:szCs w:val="32"/>
        </w:rPr>
      </w:pPr>
    </w:p>
    <w:p>
      <w:pPr>
        <w:bidi w:val="0"/>
        <w:jc w:val="both"/>
        <w:rPr>
          <w:rFonts w:hint="eastAsia" w:ascii="宋体" w:hAnsi="宋体"/>
          <w:b/>
          <w:kern w:val="0"/>
          <w:sz w:val="32"/>
          <w:szCs w:val="32"/>
        </w:rPr>
      </w:pPr>
    </w:p>
    <w:p>
      <w:pPr>
        <w:bidi w:val="0"/>
        <w:jc w:val="both"/>
        <w:rPr>
          <w:rFonts w:hint="eastAsia" w:ascii="宋体" w:hAnsi="宋体"/>
          <w:b/>
          <w:kern w:val="0"/>
          <w:sz w:val="32"/>
          <w:szCs w:val="32"/>
        </w:rPr>
      </w:pPr>
    </w:p>
    <w:p>
      <w:pPr>
        <w:bidi w:val="0"/>
        <w:jc w:val="both"/>
        <w:rPr>
          <w:rFonts w:hint="eastAsia" w:ascii="宋体" w:hAnsi="宋体"/>
          <w:b/>
          <w:kern w:val="0"/>
          <w:sz w:val="32"/>
          <w:szCs w:val="32"/>
        </w:rPr>
      </w:pPr>
    </w:p>
    <w:p>
      <w:pPr>
        <w:bidi w:val="0"/>
        <w:jc w:val="both"/>
        <w:rPr>
          <w:rFonts w:hint="eastAsia" w:ascii="宋体" w:hAnsi="宋体"/>
          <w:b/>
          <w:kern w:val="0"/>
          <w:sz w:val="32"/>
          <w:szCs w:val="32"/>
        </w:rPr>
      </w:pPr>
    </w:p>
    <w:p>
      <w:pPr>
        <w:bidi w:val="0"/>
        <w:jc w:val="both"/>
        <w:rPr>
          <w:rFonts w:hint="eastAsia" w:ascii="宋体" w:hAnsi="宋体"/>
          <w:b/>
          <w:kern w:val="0"/>
          <w:sz w:val="32"/>
          <w:szCs w:val="32"/>
        </w:rPr>
      </w:pPr>
    </w:p>
    <w:p>
      <w:pPr>
        <w:bidi w:val="0"/>
        <w:jc w:val="both"/>
        <w:rPr>
          <w:rFonts w:hint="eastAsia" w:ascii="宋体" w:hAnsi="宋体"/>
          <w:b/>
          <w:kern w:val="0"/>
          <w:sz w:val="32"/>
          <w:szCs w:val="32"/>
        </w:rPr>
      </w:pPr>
    </w:p>
    <w:p>
      <w:pPr>
        <w:bidi w:val="0"/>
        <w:jc w:val="both"/>
        <w:rPr>
          <w:rFonts w:hint="eastAsia" w:ascii="宋体" w:hAnsi="宋体"/>
          <w:b/>
          <w:kern w:val="0"/>
          <w:sz w:val="32"/>
          <w:szCs w:val="32"/>
        </w:rPr>
      </w:pPr>
    </w:p>
    <w:p>
      <w:pPr>
        <w:bidi w:val="0"/>
        <w:jc w:val="both"/>
        <w:rPr>
          <w:rFonts w:hint="eastAsia" w:ascii="宋体" w:hAnsi="宋体"/>
          <w:b/>
          <w:kern w:val="0"/>
          <w:sz w:val="32"/>
          <w:szCs w:val="32"/>
        </w:rPr>
      </w:pPr>
    </w:p>
    <w:p>
      <w:pPr>
        <w:bidi w:val="0"/>
        <w:jc w:val="both"/>
        <w:rPr>
          <w:rFonts w:hint="eastAsia" w:ascii="宋体" w:hAnsi="宋体"/>
          <w:b/>
          <w:kern w:val="0"/>
          <w:sz w:val="32"/>
          <w:szCs w:val="32"/>
        </w:rPr>
      </w:pPr>
    </w:p>
    <w:p>
      <w:pPr>
        <w:bidi w:val="0"/>
        <w:jc w:val="both"/>
        <w:rPr>
          <w:rFonts w:hint="eastAsia" w:ascii="宋体" w:hAnsi="宋体"/>
          <w:b/>
          <w:kern w:val="0"/>
          <w:sz w:val="32"/>
          <w:szCs w:val="32"/>
        </w:rPr>
      </w:pPr>
    </w:p>
    <w:p>
      <w:pPr>
        <w:bidi w:val="0"/>
        <w:jc w:val="both"/>
        <w:rPr>
          <w:rFonts w:hint="eastAsia" w:ascii="宋体" w:hAnsi="宋体"/>
          <w:b/>
          <w:kern w:val="0"/>
          <w:sz w:val="32"/>
          <w:szCs w:val="32"/>
        </w:rPr>
      </w:pPr>
    </w:p>
    <w:p>
      <w:pPr>
        <w:bidi w:val="0"/>
        <w:jc w:val="both"/>
        <w:rPr>
          <w:rFonts w:hint="eastAsia" w:ascii="宋体" w:hAnsi="宋体"/>
          <w:b/>
          <w:kern w:val="0"/>
          <w:sz w:val="32"/>
          <w:szCs w:val="32"/>
        </w:rPr>
      </w:pPr>
    </w:p>
    <w:p>
      <w:pPr>
        <w:bidi w:val="0"/>
        <w:jc w:val="both"/>
        <w:rPr>
          <w:rFonts w:hint="eastAsia" w:ascii="宋体" w:hAnsi="宋体"/>
          <w:b/>
          <w:kern w:val="0"/>
          <w:sz w:val="32"/>
          <w:szCs w:val="32"/>
        </w:rPr>
      </w:pPr>
    </w:p>
    <w:p>
      <w:pPr>
        <w:bidi w:val="0"/>
        <w:jc w:val="both"/>
        <w:rPr>
          <w:rFonts w:hint="eastAsia" w:ascii="宋体" w:hAnsi="宋体"/>
          <w:b/>
          <w:kern w:val="0"/>
          <w:sz w:val="32"/>
          <w:szCs w:val="32"/>
        </w:rPr>
      </w:pPr>
    </w:p>
    <w:p>
      <w:pPr>
        <w:bidi w:val="0"/>
        <w:jc w:val="both"/>
        <w:rPr>
          <w:rFonts w:hint="eastAsia" w:ascii="宋体" w:hAnsi="宋体"/>
          <w:b/>
          <w:kern w:val="0"/>
          <w:sz w:val="32"/>
          <w:szCs w:val="32"/>
        </w:rPr>
      </w:pPr>
    </w:p>
    <w:p>
      <w:pPr>
        <w:bidi w:val="0"/>
        <w:jc w:val="both"/>
        <w:rPr>
          <w:rFonts w:hint="eastAsia" w:ascii="宋体" w:hAnsi="宋体"/>
          <w:b/>
          <w:kern w:val="0"/>
          <w:sz w:val="32"/>
          <w:szCs w:val="32"/>
        </w:rPr>
      </w:pPr>
      <w:r>
        <w:rPr>
          <w:rFonts w:hint="eastAsia" w:ascii="宋体" w:hAnsi="宋体"/>
          <w:b/>
          <w:kern w:val="0"/>
          <w:sz w:val="32"/>
          <w:szCs w:val="32"/>
        </w:rPr>
        <w:t xml:space="preserve">                                   </w:t>
      </w:r>
    </w:p>
    <w:p>
      <w:pPr>
        <w:bidi w:val="0"/>
        <w:jc w:val="center"/>
        <w:rPr>
          <w:rFonts w:hint="eastAsia" w:ascii="华文中宋" w:hAnsi="华文中宋" w:eastAsia="华文中宋"/>
          <w:sz w:val="44"/>
          <w:szCs w:val="44"/>
          <w:highlight w:val="none"/>
          <w:lang w:eastAsia="zh-CN"/>
        </w:rPr>
      </w:pPr>
      <w:r>
        <w:rPr>
          <w:rFonts w:hint="eastAsia" w:ascii="华文中宋" w:hAnsi="华文中宋" w:eastAsia="华文中宋"/>
          <w:sz w:val="44"/>
          <w:szCs w:val="44"/>
          <w:highlight w:val="none"/>
          <w:lang w:val="en-US" w:eastAsia="zh-CN"/>
        </w:rPr>
        <w:t xml:space="preserve">投 标 </w:t>
      </w:r>
      <w:r>
        <w:rPr>
          <w:rFonts w:hint="eastAsia" w:ascii="华文中宋" w:hAnsi="华文中宋" w:eastAsia="华文中宋"/>
          <w:sz w:val="44"/>
          <w:szCs w:val="44"/>
          <w:highlight w:val="none"/>
        </w:rPr>
        <w:t>承</w:t>
      </w:r>
      <w:r>
        <w:rPr>
          <w:rFonts w:hint="eastAsia" w:ascii="华文中宋" w:hAnsi="华文中宋" w:eastAsia="华文中宋"/>
          <w:color w:val="00B0F0"/>
          <w:sz w:val="44"/>
          <w:szCs w:val="44"/>
          <w:highlight w:val="none"/>
        </w:rPr>
        <w:t xml:space="preserve"> </w:t>
      </w:r>
      <w:r>
        <w:rPr>
          <w:rFonts w:hint="eastAsia" w:ascii="华文中宋" w:hAnsi="华文中宋" w:eastAsia="华文中宋"/>
          <w:sz w:val="44"/>
          <w:szCs w:val="44"/>
          <w:highlight w:val="none"/>
        </w:rPr>
        <w:t>诺</w:t>
      </w:r>
      <w:r>
        <w:rPr>
          <w:rFonts w:hint="eastAsia" w:ascii="华文中宋" w:hAnsi="华文中宋" w:eastAsia="华文中宋"/>
          <w:color w:val="00B0F0"/>
          <w:sz w:val="44"/>
          <w:szCs w:val="44"/>
          <w:highlight w:val="none"/>
        </w:rPr>
        <w:t xml:space="preserve"> </w:t>
      </w:r>
      <w:r>
        <w:rPr>
          <w:rFonts w:hint="eastAsia" w:ascii="华文中宋" w:hAnsi="华文中宋" w:eastAsia="华文中宋"/>
          <w:sz w:val="44"/>
          <w:szCs w:val="44"/>
          <w:highlight w:val="none"/>
        </w:rPr>
        <w:t>书</w:t>
      </w:r>
    </w:p>
    <w:p>
      <w:pPr>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rPr>
      </w:pPr>
      <w:r>
        <w:rPr>
          <w:rFonts w:hint="eastAsia" w:ascii="宋体" w:hAnsi="宋体" w:eastAsia="宋体" w:cs="宋体"/>
          <w:color w:val="00B0F0"/>
          <w:sz w:val="24"/>
          <w:szCs w:val="24"/>
          <w:highlight w:val="none"/>
          <w:u w:val="single" w:color="00B0F0"/>
        </w:rPr>
        <w:t xml:space="preserve">                     </w:t>
      </w:r>
      <w:r>
        <w:rPr>
          <w:rFonts w:hint="eastAsia" w:ascii="宋体" w:hAnsi="宋体" w:eastAsia="宋体" w:cs="宋体"/>
          <w:sz w:val="24"/>
          <w:szCs w:val="24"/>
          <w:highlight w:val="none"/>
        </w:rPr>
        <w:t>（招标人）</w:t>
      </w:r>
    </w:p>
    <w:p>
      <w:pPr>
        <w:keepNext w:val="0"/>
        <w:keepLines w:val="0"/>
        <w:pageBreakBefore w:val="0"/>
        <w:kinsoku/>
        <w:wordWrap/>
        <w:overflowPunct/>
        <w:topLinePunct w:val="0"/>
        <w:autoSpaceDE/>
        <w:autoSpaceDN/>
        <w:bidi w:val="0"/>
        <w:spacing w:line="360" w:lineRule="auto"/>
        <w:ind w:firstLine="460" w:firstLineChars="192"/>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我公司就本次投标作如下承诺：</w:t>
      </w:r>
    </w:p>
    <w:p>
      <w:pPr>
        <w:keepNext w:val="0"/>
        <w:keepLines w:val="0"/>
        <w:pageBreakBefore w:val="0"/>
        <w:kinsoku/>
        <w:wordWrap/>
        <w:overflowPunct/>
        <w:topLinePunct w:val="0"/>
        <w:autoSpaceDE/>
        <w:autoSpaceDN/>
        <w:bidi w:val="0"/>
        <w:spacing w:line="360" w:lineRule="auto"/>
        <w:ind w:firstLine="460" w:firstLineChars="192"/>
        <w:rPr>
          <w:rFonts w:hint="eastAsia" w:ascii="宋体" w:hAnsi="宋体" w:eastAsia="宋体" w:cs="宋体"/>
          <w:sz w:val="24"/>
          <w:szCs w:val="24"/>
          <w:highlight w:val="none"/>
        </w:rPr>
      </w:pPr>
      <w:r>
        <w:rPr>
          <w:rFonts w:hint="eastAsia" w:ascii="宋体" w:hAnsi="宋体" w:eastAsia="宋体" w:cs="宋体"/>
          <w:sz w:val="24"/>
          <w:szCs w:val="24"/>
          <w:highlight w:val="none"/>
        </w:rPr>
        <w:t>一、没有</w:t>
      </w:r>
      <w:r>
        <w:rPr>
          <w:rFonts w:hint="eastAsia" w:ascii="宋体" w:hAnsi="宋体" w:eastAsia="宋体" w:cs="宋体"/>
          <w:sz w:val="24"/>
          <w:szCs w:val="24"/>
          <w:highlight w:val="none"/>
          <w:lang w:val="en-US" w:eastAsia="zh-CN"/>
        </w:rPr>
        <w:t>正</w:t>
      </w:r>
      <w:r>
        <w:rPr>
          <w:rFonts w:hint="eastAsia" w:ascii="宋体" w:hAnsi="宋体" w:eastAsia="宋体" w:cs="宋体"/>
          <w:sz w:val="24"/>
          <w:szCs w:val="24"/>
          <w:highlight w:val="none"/>
        </w:rPr>
        <w:t>被人民法院列为失信被执行人；</w:t>
      </w:r>
    </w:p>
    <w:p>
      <w:pPr>
        <w:keepNext w:val="0"/>
        <w:keepLines w:val="0"/>
        <w:pageBreakBefore w:val="0"/>
        <w:kinsoku/>
        <w:wordWrap/>
        <w:overflowPunct/>
        <w:topLinePunct w:val="0"/>
        <w:autoSpaceDE/>
        <w:autoSpaceDN/>
        <w:bidi w:val="0"/>
        <w:spacing w:line="360" w:lineRule="auto"/>
        <w:ind w:firstLine="460" w:firstLineChars="19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二、</w:t>
      </w:r>
      <w:r>
        <w:rPr>
          <w:rFonts w:hint="eastAsia" w:ascii="宋体" w:hAnsi="宋体" w:eastAsia="宋体" w:cs="宋体"/>
          <w:sz w:val="24"/>
          <w:szCs w:val="24"/>
          <w:highlight w:val="none"/>
          <w:lang w:val="en-US" w:eastAsia="zh-CN"/>
        </w:rPr>
        <w:t>没有发生招标公告规定不得参加本次投标的安全事故；</w:t>
      </w:r>
    </w:p>
    <w:p>
      <w:pPr>
        <w:keepNext w:val="0"/>
        <w:keepLines w:val="0"/>
        <w:pageBreakBefore w:val="0"/>
        <w:kinsoku/>
        <w:wordWrap/>
        <w:overflowPunct/>
        <w:topLinePunct w:val="0"/>
        <w:autoSpaceDE/>
        <w:autoSpaceDN/>
        <w:bidi w:val="0"/>
        <w:spacing w:line="360" w:lineRule="auto"/>
        <w:ind w:firstLine="460" w:firstLineChars="19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三、没有</w:t>
      </w:r>
      <w:r>
        <w:rPr>
          <w:rFonts w:hint="eastAsia" w:ascii="宋体" w:hAnsi="宋体" w:eastAsia="宋体" w:cs="宋体"/>
          <w:sz w:val="24"/>
          <w:szCs w:val="24"/>
          <w:highlight w:val="none"/>
          <w:lang w:val="en-US" w:eastAsia="zh-CN"/>
        </w:rPr>
        <w:t>招标公告规定的不得参加本次投标的被公示、被处罚、被认定违约、拖欠工人工资、履约评价不合格等情形；</w:t>
      </w:r>
    </w:p>
    <w:p>
      <w:pPr>
        <w:keepNext w:val="0"/>
        <w:keepLines w:val="0"/>
        <w:pageBreakBefore w:val="0"/>
        <w:kinsoku/>
        <w:wordWrap/>
        <w:overflowPunct/>
        <w:topLinePunct w:val="0"/>
        <w:autoSpaceDE/>
        <w:autoSpaceDN/>
        <w:bidi w:val="0"/>
        <w:spacing w:line="360" w:lineRule="auto"/>
        <w:ind w:firstLine="460" w:firstLineChars="192"/>
        <w:rPr>
          <w:rFonts w:hint="eastAsia" w:ascii="宋体" w:hAnsi="宋体" w:eastAsia="宋体" w:cs="宋体"/>
          <w:sz w:val="24"/>
          <w:szCs w:val="24"/>
          <w:highlight w:val="none"/>
        </w:rPr>
      </w:pPr>
      <w:r>
        <w:rPr>
          <w:rFonts w:hint="eastAsia" w:ascii="宋体" w:hAnsi="宋体" w:eastAsia="宋体" w:cs="宋体"/>
          <w:sz w:val="24"/>
          <w:szCs w:val="24"/>
          <w:highlight w:val="none"/>
        </w:rPr>
        <w:t>四、</w:t>
      </w:r>
      <w:r>
        <w:rPr>
          <w:rFonts w:hint="eastAsia" w:ascii="宋体" w:hAnsi="宋体" w:eastAsia="宋体" w:cs="宋体"/>
          <w:color w:val="FF0000"/>
          <w:sz w:val="24"/>
          <w:szCs w:val="24"/>
          <w:highlight w:val="none"/>
        </w:rPr>
        <w:t>项目负责人保证</w:t>
      </w:r>
      <w:r>
        <w:rPr>
          <w:rFonts w:hint="eastAsia" w:ascii="宋体" w:hAnsi="宋体" w:eastAsia="宋体" w:cs="宋体"/>
          <w:color w:val="FF0000"/>
          <w:sz w:val="24"/>
          <w:szCs w:val="24"/>
          <w:highlight w:val="none"/>
          <w:lang w:val="en-US" w:eastAsia="zh-CN"/>
        </w:rPr>
        <w:t>满足招标文件规定的无在建工程</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没有在其它工程中担任关键岗位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没有在两个或两个以上单位受聘或执业</w:t>
      </w:r>
      <w:r>
        <w:rPr>
          <w:rFonts w:hint="eastAsia" w:ascii="宋体" w:hAnsi="宋体" w:eastAsia="宋体" w:cs="宋体"/>
          <w:sz w:val="24"/>
          <w:szCs w:val="24"/>
          <w:highlight w:val="none"/>
          <w:lang w:val="en-US" w:eastAsia="zh-CN"/>
        </w:rPr>
        <w:t>等情形</w:t>
      </w:r>
      <w:r>
        <w:rPr>
          <w:rFonts w:hint="eastAsia" w:ascii="宋体" w:hAnsi="宋体" w:eastAsia="宋体" w:cs="宋体"/>
          <w:sz w:val="24"/>
          <w:szCs w:val="24"/>
          <w:highlight w:val="none"/>
        </w:rPr>
        <w:t>；</w:t>
      </w:r>
    </w:p>
    <w:p>
      <w:pPr>
        <w:keepNext w:val="0"/>
        <w:keepLines w:val="0"/>
        <w:pageBreakBefore w:val="0"/>
        <w:kinsoku/>
        <w:wordWrap/>
        <w:overflowPunct/>
        <w:topLinePunct w:val="0"/>
        <w:autoSpaceDE/>
        <w:autoSpaceDN/>
        <w:bidi w:val="0"/>
        <w:spacing w:line="360" w:lineRule="auto"/>
        <w:ind w:firstLine="460" w:firstLineChars="192"/>
        <w:rPr>
          <w:rFonts w:hint="eastAsia" w:ascii="宋体" w:hAnsi="宋体" w:eastAsia="宋体" w:cs="宋体"/>
          <w:sz w:val="24"/>
          <w:szCs w:val="24"/>
          <w:highlight w:val="none"/>
        </w:rPr>
      </w:pPr>
      <w:r>
        <w:rPr>
          <w:rFonts w:hint="eastAsia" w:ascii="宋体" w:hAnsi="宋体" w:eastAsia="宋体" w:cs="宋体"/>
          <w:sz w:val="24"/>
          <w:szCs w:val="24"/>
          <w:highlight w:val="none"/>
        </w:rPr>
        <w:t>五、本单位递交的投标文件的所有资料都是真实</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有效、合法</w:t>
      </w:r>
      <w:r>
        <w:rPr>
          <w:rFonts w:hint="eastAsia" w:ascii="宋体" w:hAnsi="宋体" w:eastAsia="宋体" w:cs="宋体"/>
          <w:sz w:val="24"/>
          <w:szCs w:val="24"/>
          <w:highlight w:val="none"/>
        </w:rPr>
        <w:t>的；</w:t>
      </w:r>
    </w:p>
    <w:p>
      <w:pPr>
        <w:keepNext w:val="0"/>
        <w:keepLines w:val="0"/>
        <w:pageBreakBefore w:val="0"/>
        <w:kinsoku/>
        <w:wordWrap/>
        <w:overflowPunct/>
        <w:topLinePunct w:val="0"/>
        <w:autoSpaceDE/>
        <w:autoSpaceDN/>
        <w:bidi w:val="0"/>
        <w:spacing w:line="360" w:lineRule="auto"/>
        <w:ind w:firstLine="460" w:firstLineChars="192"/>
        <w:rPr>
          <w:rFonts w:hint="eastAsia" w:ascii="宋体" w:hAnsi="宋体" w:eastAsia="宋体" w:cs="宋体"/>
          <w:sz w:val="24"/>
          <w:szCs w:val="24"/>
          <w:highlight w:val="none"/>
        </w:rPr>
      </w:pPr>
      <w:r>
        <w:rPr>
          <w:rFonts w:hint="eastAsia" w:ascii="宋体" w:hAnsi="宋体" w:eastAsia="宋体" w:cs="宋体"/>
          <w:sz w:val="24"/>
          <w:szCs w:val="24"/>
          <w:highlight w:val="none"/>
        </w:rPr>
        <w:t>六、本次投标不组织、不参与围标串标，没有出借资质</w:t>
      </w:r>
      <w:r>
        <w:rPr>
          <w:rFonts w:hint="eastAsia" w:ascii="宋体" w:hAnsi="宋体" w:eastAsia="宋体" w:cs="宋体"/>
          <w:sz w:val="24"/>
          <w:szCs w:val="24"/>
          <w:highlight w:val="none"/>
          <w:lang w:val="en-US" w:eastAsia="zh-CN"/>
        </w:rPr>
        <w:t>给他人投标，没有以他人名义投标</w:t>
      </w:r>
      <w:r>
        <w:rPr>
          <w:rFonts w:hint="eastAsia" w:ascii="宋体" w:hAnsi="宋体" w:eastAsia="宋体" w:cs="宋体"/>
          <w:sz w:val="24"/>
          <w:szCs w:val="24"/>
          <w:highlight w:val="none"/>
        </w:rPr>
        <w:t>等违法违规行为；</w:t>
      </w:r>
    </w:p>
    <w:p>
      <w:pPr>
        <w:keepNext w:val="0"/>
        <w:keepLines w:val="0"/>
        <w:pageBreakBefore w:val="0"/>
        <w:kinsoku/>
        <w:wordWrap/>
        <w:overflowPunct/>
        <w:topLinePunct w:val="0"/>
        <w:autoSpaceDE/>
        <w:autoSpaceDN/>
        <w:bidi w:val="0"/>
        <w:spacing w:line="360" w:lineRule="auto"/>
        <w:ind w:firstLine="460" w:firstLineChars="192"/>
        <w:rPr>
          <w:rFonts w:hint="eastAsia" w:ascii="宋体" w:hAnsi="宋体" w:eastAsia="宋体" w:cs="宋体"/>
          <w:sz w:val="24"/>
          <w:szCs w:val="24"/>
          <w:highlight w:val="none"/>
        </w:rPr>
      </w:pPr>
      <w:r>
        <w:rPr>
          <w:rFonts w:hint="eastAsia" w:ascii="宋体" w:hAnsi="宋体" w:eastAsia="宋体" w:cs="宋体"/>
          <w:sz w:val="24"/>
          <w:szCs w:val="24"/>
          <w:highlight w:val="none"/>
        </w:rPr>
        <w:t>七、没有因投标承诺书中承诺与实际情况不一致的情形，被招投标监管部门公示</w:t>
      </w:r>
      <w:r>
        <w:rPr>
          <w:rFonts w:hint="eastAsia" w:ascii="宋体" w:hAnsi="宋体" w:eastAsia="宋体" w:cs="宋体"/>
          <w:sz w:val="24"/>
          <w:szCs w:val="24"/>
          <w:highlight w:val="none"/>
          <w:lang w:val="en-US" w:eastAsia="zh-CN"/>
        </w:rPr>
        <w:t>且</w:t>
      </w:r>
      <w:r>
        <w:rPr>
          <w:rFonts w:hint="eastAsia" w:ascii="宋体" w:hAnsi="宋体" w:eastAsia="宋体" w:cs="宋体"/>
          <w:sz w:val="24"/>
          <w:szCs w:val="24"/>
          <w:highlight w:val="none"/>
        </w:rPr>
        <w:t>在公示期内的；</w:t>
      </w:r>
    </w:p>
    <w:p>
      <w:pPr>
        <w:keepNext w:val="0"/>
        <w:keepLines w:val="0"/>
        <w:pageBreakBefore w:val="0"/>
        <w:kinsoku/>
        <w:wordWrap/>
        <w:overflowPunct/>
        <w:topLinePunct w:val="0"/>
        <w:autoSpaceDE/>
        <w:autoSpaceDN/>
        <w:bidi w:val="0"/>
        <w:spacing w:line="360" w:lineRule="auto"/>
        <w:ind w:firstLine="460" w:firstLineChars="192"/>
        <w:rPr>
          <w:rFonts w:hint="eastAsia" w:ascii="宋体" w:hAnsi="宋体" w:eastAsia="宋体" w:cs="宋体"/>
          <w:sz w:val="24"/>
          <w:szCs w:val="24"/>
          <w:highlight w:val="none"/>
        </w:rPr>
      </w:pPr>
      <w:r>
        <w:rPr>
          <w:rFonts w:hint="eastAsia" w:ascii="宋体" w:hAnsi="宋体" w:eastAsia="宋体" w:cs="宋体"/>
          <w:sz w:val="24"/>
          <w:szCs w:val="24"/>
          <w:highlight w:val="none"/>
        </w:rPr>
        <w:t>如上述条款中有违诺的，可依据《江苏省国有资金投资工程建设项目招标投标管理办法》省人民政府令第120令第十九条第（四）款的规定判定我方为弄虚作假骗取中标行为，中标无效，并自愿接受有关监督部门依法，依规作出的处罚。</w:t>
      </w:r>
    </w:p>
    <w:p>
      <w:pPr>
        <w:keepNext w:val="0"/>
        <w:keepLines w:val="0"/>
        <w:pageBreakBefore w:val="0"/>
        <w:kinsoku/>
        <w:wordWrap/>
        <w:overflowPunct/>
        <w:topLinePunct w:val="0"/>
        <w:autoSpaceDE/>
        <w:autoSpaceDN/>
        <w:bidi w:val="0"/>
        <w:spacing w:line="360" w:lineRule="auto"/>
        <w:ind w:firstLine="460" w:firstLineChars="19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八、若我方中标</w:t>
      </w:r>
      <w:r>
        <w:rPr>
          <w:rFonts w:hint="eastAsia" w:ascii="宋体" w:hAnsi="宋体" w:eastAsia="宋体" w:cs="宋体"/>
          <w:sz w:val="24"/>
          <w:szCs w:val="24"/>
          <w:highlight w:val="none"/>
          <w:lang w:val="en-US" w:eastAsia="zh-CN"/>
        </w:rPr>
        <w:t>保证</w:t>
      </w:r>
      <w:r>
        <w:rPr>
          <w:rFonts w:hint="eastAsia" w:ascii="宋体" w:hAnsi="宋体" w:eastAsia="宋体" w:cs="宋体"/>
          <w:sz w:val="24"/>
          <w:szCs w:val="24"/>
          <w:highlight w:val="none"/>
        </w:rPr>
        <w:t>不转包、不违法分包，项目部成员及时到现场施工，中标项目负责人出勤率不低于80%</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不违规更换项目经理，否则除接受按招标文件及相关规定的经济处罚外，还将记入盐城市建设工程领域招投标及标后履约不良行为记录限制一定时期作为项目负责人投标资格。</w:t>
      </w:r>
    </w:p>
    <w:p>
      <w:pPr>
        <w:keepNext w:val="0"/>
        <w:keepLines w:val="0"/>
        <w:pageBreakBefore w:val="0"/>
        <w:kinsoku/>
        <w:wordWrap/>
        <w:overflowPunct/>
        <w:topLinePunct w:val="0"/>
        <w:autoSpaceDE/>
        <w:autoSpaceDN/>
        <w:bidi w:val="0"/>
        <w:spacing w:line="360" w:lineRule="auto"/>
        <w:ind w:firstLine="460" w:firstLineChars="192"/>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九、按照《工程建设项目招标投标活动投诉处理办法》和《江苏省房屋建筑和市政基础设施工程招标投标活动异议与投诉处理实施办法》的规定进行异议、投诉活动，不恶意投诉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异议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不借投诉（异议）之名进行敲诈勒索，不以非法手段获取相关证据材料</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如有投诉（异议），投诉书形式要件合法、有效、内容符合相关规定。不一诉多投，如投诉（异议）不实，给他人造成损失的，应承担赔偿责任的，同意招标人在我公司投标保证金中直接扣减相应数额，不足部分由我公司补足。</w:t>
      </w:r>
    </w:p>
    <w:p>
      <w:pPr>
        <w:keepNext w:val="0"/>
        <w:keepLines w:val="0"/>
        <w:pageBreakBefore w:val="0"/>
        <w:tabs>
          <w:tab w:val="left" w:pos="6264"/>
        </w:tabs>
        <w:kinsoku/>
        <w:wordWrap/>
        <w:overflowPunct/>
        <w:topLinePunct w:val="0"/>
        <w:autoSpaceDE/>
        <w:autoSpaceDN/>
        <w:bidi w:val="0"/>
        <w:spacing w:line="360" w:lineRule="auto"/>
        <w:ind w:firstLine="2640" w:firstLineChars="11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投标人：</w:t>
      </w:r>
      <w:r>
        <w:rPr>
          <w:rFonts w:hint="eastAsia" w:ascii="宋体" w:hAnsi="宋体" w:eastAsia="宋体" w:cs="宋体"/>
          <w:color w:val="00B0F0"/>
          <w:sz w:val="24"/>
          <w:szCs w:val="24"/>
          <w:highlight w:val="none"/>
          <w:u w:val="single" w:color="00B0F0"/>
        </w:rPr>
        <w:t xml:space="preserve">                 </w:t>
      </w:r>
      <w:r>
        <w:rPr>
          <w:rFonts w:hint="eastAsia" w:ascii="宋体" w:hAnsi="宋体" w:eastAsia="宋体" w:cs="宋体"/>
          <w:sz w:val="24"/>
          <w:szCs w:val="24"/>
          <w:highlight w:val="none"/>
          <w:u w:val="single" w:color="00B0F0"/>
        </w:rPr>
        <w:t>（盖章）</w:t>
      </w:r>
    </w:p>
    <w:p>
      <w:pPr>
        <w:keepNext w:val="0"/>
        <w:keepLines w:val="0"/>
        <w:pageBreakBefore w:val="0"/>
        <w:tabs>
          <w:tab w:val="left" w:pos="6264"/>
        </w:tabs>
        <w:kinsoku/>
        <w:wordWrap/>
        <w:overflowPunct/>
        <w:topLinePunct w:val="0"/>
        <w:autoSpaceDE/>
        <w:autoSpaceDN/>
        <w:bidi w:val="0"/>
        <w:spacing w:line="360" w:lineRule="auto"/>
        <w:ind w:firstLine="2640" w:firstLineChars="11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w:t>
      </w:r>
      <w:r>
        <w:rPr>
          <w:rFonts w:hint="eastAsia" w:ascii="宋体" w:hAnsi="宋体" w:eastAsia="宋体" w:cs="宋体"/>
          <w:color w:val="00B0F0"/>
          <w:sz w:val="24"/>
          <w:szCs w:val="24"/>
          <w:highlight w:val="none"/>
          <w:u w:val="single" w:color="00B0F0"/>
        </w:rPr>
        <w:t xml:space="preserve">       </w:t>
      </w:r>
      <w:r>
        <w:rPr>
          <w:rFonts w:hint="eastAsia" w:ascii="宋体" w:hAnsi="宋体" w:eastAsia="宋体" w:cs="宋体"/>
          <w:sz w:val="24"/>
          <w:szCs w:val="24"/>
          <w:highlight w:val="none"/>
          <w:u w:val="single" w:color="00B0F0"/>
        </w:rPr>
        <w:t>（签字或盖章）</w:t>
      </w:r>
    </w:p>
    <w:p>
      <w:pPr>
        <w:keepNext w:val="0"/>
        <w:keepLines w:val="0"/>
        <w:pageBreakBefore w:val="0"/>
        <w:tabs>
          <w:tab w:val="left" w:pos="6264"/>
        </w:tabs>
        <w:kinsoku/>
        <w:wordWrap/>
        <w:overflowPunct/>
        <w:topLinePunct w:val="0"/>
        <w:autoSpaceDE/>
        <w:autoSpaceDN/>
        <w:bidi w:val="0"/>
        <w:spacing w:line="360" w:lineRule="auto"/>
        <w:ind w:firstLine="2640" w:firstLineChars="11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w:t>
      </w:r>
      <w:r>
        <w:rPr>
          <w:rFonts w:hint="eastAsia" w:ascii="宋体" w:hAnsi="宋体" w:eastAsia="宋体" w:cs="宋体"/>
          <w:color w:val="00B0F0"/>
          <w:sz w:val="24"/>
          <w:szCs w:val="24"/>
          <w:highlight w:val="none"/>
        </w:rPr>
        <w:t xml:space="preserve">  </w:t>
      </w:r>
      <w:r>
        <w:rPr>
          <w:rFonts w:hint="eastAsia" w:ascii="宋体" w:hAnsi="宋体" w:eastAsia="宋体" w:cs="宋体"/>
          <w:sz w:val="24"/>
          <w:szCs w:val="24"/>
          <w:highlight w:val="none"/>
        </w:rPr>
        <w:t>期:</w:t>
      </w:r>
      <w:r>
        <w:rPr>
          <w:rFonts w:hint="eastAsia" w:ascii="宋体" w:hAnsi="宋体" w:eastAsia="宋体" w:cs="宋体"/>
          <w:color w:val="00B0F0"/>
          <w:sz w:val="24"/>
          <w:szCs w:val="24"/>
          <w:highlight w:val="none"/>
        </w:rPr>
        <w:t xml:space="preserve">  </w:t>
      </w:r>
      <w:r>
        <w:rPr>
          <w:rFonts w:hint="eastAsia" w:ascii="宋体" w:hAnsi="宋体" w:eastAsia="宋体" w:cs="宋体"/>
          <w:color w:val="00B0F0"/>
          <w:sz w:val="24"/>
          <w:szCs w:val="24"/>
          <w:highlight w:val="none"/>
          <w:u w:val="single" w:color="00B0F0"/>
        </w:rPr>
        <w:t xml:space="preserve">       </w:t>
      </w:r>
      <w:r>
        <w:rPr>
          <w:rFonts w:hint="eastAsia" w:ascii="宋体" w:hAnsi="宋体" w:eastAsia="宋体" w:cs="宋体"/>
          <w:sz w:val="24"/>
          <w:szCs w:val="24"/>
          <w:highlight w:val="none"/>
        </w:rPr>
        <w:t>年</w:t>
      </w:r>
      <w:r>
        <w:rPr>
          <w:rFonts w:hint="eastAsia" w:ascii="宋体" w:hAnsi="宋体" w:eastAsia="宋体" w:cs="宋体"/>
          <w:color w:val="00B0F0"/>
          <w:sz w:val="24"/>
          <w:szCs w:val="24"/>
          <w:highlight w:val="none"/>
          <w:u w:val="single" w:color="00B0F0"/>
        </w:rPr>
        <w:t xml:space="preserve">     </w:t>
      </w:r>
      <w:r>
        <w:rPr>
          <w:rFonts w:hint="eastAsia" w:ascii="宋体" w:hAnsi="宋体" w:eastAsia="宋体" w:cs="宋体"/>
          <w:sz w:val="24"/>
          <w:szCs w:val="24"/>
          <w:highlight w:val="none"/>
        </w:rPr>
        <w:t>月</w:t>
      </w:r>
      <w:r>
        <w:rPr>
          <w:rFonts w:hint="eastAsia" w:ascii="宋体" w:hAnsi="宋体" w:eastAsia="宋体" w:cs="宋体"/>
          <w:color w:val="00B0F0"/>
          <w:sz w:val="24"/>
          <w:szCs w:val="24"/>
          <w:highlight w:val="none"/>
          <w:u w:val="single" w:color="00B0F0"/>
        </w:rPr>
        <w:t xml:space="preserve">     </w:t>
      </w:r>
      <w:r>
        <w:rPr>
          <w:rFonts w:hint="eastAsia" w:ascii="宋体" w:hAnsi="宋体" w:eastAsia="宋体" w:cs="宋体"/>
          <w:sz w:val="24"/>
          <w:szCs w:val="24"/>
          <w:highlight w:val="none"/>
        </w:rPr>
        <w:t>日</w:t>
      </w:r>
    </w:p>
    <w:p>
      <w:pPr>
        <w:keepNext w:val="0"/>
        <w:keepLines w:val="0"/>
        <w:pageBreakBefore w:val="0"/>
        <w:widowControl w:val="0"/>
        <w:tabs>
          <w:tab w:val="left" w:pos="6264"/>
        </w:tabs>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特别提醒：</w:t>
      </w:r>
      <w:r>
        <w:rPr>
          <w:rFonts w:hint="eastAsia" w:ascii="宋体" w:hAnsi="宋体" w:eastAsia="宋体" w:cs="宋体"/>
          <w:color w:val="FF0000"/>
          <w:sz w:val="24"/>
          <w:szCs w:val="24"/>
          <w:highlight w:val="none"/>
          <w:lang w:val="en-US" w:eastAsia="zh-CN"/>
        </w:rPr>
        <w:t>投标承诺书出现以下情形的</w:t>
      </w:r>
      <w:r>
        <w:rPr>
          <w:rFonts w:hint="eastAsia" w:ascii="宋体" w:hAnsi="宋体" w:eastAsia="宋体" w:cs="宋体"/>
          <w:sz w:val="24"/>
          <w:szCs w:val="24"/>
          <w:highlight w:val="none"/>
          <w:lang w:val="en-US" w:eastAsia="zh-CN"/>
        </w:rPr>
        <w:t>，将按本招标文件第一章22.6予以无效标处置：</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1、承诺内容不全或与本格式文件含义不相符的；</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2、未填写招标人名称或招标人名称填写错误的；</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3、未加盖投标人印章并由法定代表人签字或盖章的；</w:t>
      </w:r>
    </w:p>
    <w:p>
      <w:pPr>
        <w:pStyle w:val="2"/>
        <w:keepNext w:val="0"/>
        <w:keepLines w:val="0"/>
        <w:pageBreakBefore w:val="0"/>
        <w:kinsoku/>
        <w:wordWrap/>
        <w:overflowPunct/>
        <w:topLinePunct w:val="0"/>
        <w:autoSpaceDE/>
        <w:autoSpaceDN/>
        <w:bidi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 投标承诺书未填写承诺日期、承诺日期在本项目招标公告发布之前或承诺日期在本项目投标截止时间之后的。（</w:t>
      </w:r>
      <w:r>
        <w:rPr>
          <w:rFonts w:hint="eastAsia" w:ascii="宋体" w:hAnsi="宋体" w:eastAsia="宋体" w:cs="宋体"/>
          <w:color w:val="FF0000"/>
          <w:sz w:val="24"/>
          <w:szCs w:val="24"/>
          <w:highlight w:val="none"/>
          <w:lang w:val="en-US" w:eastAsia="zh-CN"/>
        </w:rPr>
        <w:t>以上无效情形不含当日</w:t>
      </w:r>
      <w:r>
        <w:rPr>
          <w:rFonts w:hint="eastAsia" w:ascii="宋体" w:hAnsi="宋体" w:eastAsia="宋体" w:cs="宋体"/>
          <w:sz w:val="24"/>
          <w:szCs w:val="24"/>
          <w:highlight w:val="none"/>
          <w:lang w:val="en-US" w:eastAsia="zh-CN"/>
        </w:rPr>
        <w:t>）</w:t>
      </w:r>
    </w:p>
    <w:p>
      <w:pPr>
        <w:keepNext w:val="0"/>
        <w:keepLines w:val="0"/>
        <w:pageBreakBefore w:val="0"/>
        <w:tabs>
          <w:tab w:val="left" w:pos="6264"/>
        </w:tabs>
        <w:kinsoku/>
        <w:wordWrap/>
        <w:overflowPunct/>
        <w:topLinePunct w:val="0"/>
        <w:autoSpaceDE/>
        <w:autoSpaceDN/>
        <w:bidi w:val="0"/>
        <w:spacing w:line="360" w:lineRule="auto"/>
        <w:ind w:firstLine="3600" w:firstLineChars="1500"/>
        <w:rPr>
          <w:rFonts w:hint="eastAsia" w:ascii="宋体" w:hAnsi="宋体" w:eastAsia="宋体" w:cs="宋体"/>
          <w:sz w:val="24"/>
          <w:szCs w:val="24"/>
          <w:highlight w:val="none"/>
          <w:u w:val="single"/>
        </w:rPr>
      </w:pPr>
    </w:p>
    <w:p>
      <w:pPr>
        <w:keepNext w:val="0"/>
        <w:keepLines w:val="0"/>
        <w:pageBreakBefore w:val="0"/>
        <w:tabs>
          <w:tab w:val="left" w:pos="6264"/>
        </w:tabs>
        <w:kinsoku/>
        <w:wordWrap/>
        <w:overflowPunct/>
        <w:topLinePunct w:val="0"/>
        <w:autoSpaceDE/>
        <w:autoSpaceDN/>
        <w:bidi w:val="0"/>
        <w:spacing w:line="360" w:lineRule="auto"/>
        <w:ind w:firstLine="3600" w:firstLineChars="1500"/>
        <w:rPr>
          <w:rFonts w:hint="eastAsia" w:ascii="宋体" w:hAnsi="宋体" w:eastAsia="宋体" w:cs="宋体"/>
          <w:sz w:val="24"/>
          <w:szCs w:val="24"/>
          <w:highlight w:val="none"/>
          <w:u w:val="single"/>
        </w:rPr>
      </w:pPr>
    </w:p>
    <w:p>
      <w:pPr>
        <w:pStyle w:val="2"/>
        <w:ind w:left="0" w:leftChars="0" w:firstLine="0" w:firstLineChars="0"/>
        <w:rPr>
          <w:rFonts w:hint="eastAsia" w:ascii="宋体" w:hAnsi="宋体" w:eastAsia="宋体" w:cs="宋体"/>
        </w:rPr>
      </w:pPr>
    </w:p>
    <w:p>
      <w:pPr>
        <w:pStyle w:val="2"/>
        <w:rPr>
          <w:rFonts w:hint="eastAsia" w:ascii="宋体" w:hAnsi="宋体" w:eastAsia="宋体" w:cs="宋体"/>
        </w:rPr>
      </w:pPr>
    </w:p>
    <w:p>
      <w:pPr>
        <w:pStyle w:val="5"/>
        <w:shd w:val="clear" w:color="auto" w:fill="FFFFFF"/>
        <w:snapToGrid w:val="0"/>
        <w:jc w:val="both"/>
        <w:rPr>
          <w:rFonts w:hint="eastAsia" w:ascii="宋体" w:hAnsi="宋体" w:eastAsia="宋体" w:cs="宋体"/>
          <w:b/>
          <w:sz w:val="36"/>
        </w:rPr>
      </w:pPr>
    </w:p>
    <w:p>
      <w:pPr>
        <w:pStyle w:val="2"/>
        <w:rPr>
          <w:rFonts w:hint="eastAsia" w:ascii="宋体" w:hAnsi="宋体" w:eastAsia="宋体" w:cs="宋体"/>
          <w:b/>
          <w:sz w:val="36"/>
        </w:rPr>
      </w:pP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r>
        <w:rPr>
          <w:rFonts w:hint="eastAsia" w:ascii="新宋体" w:hAnsi="新宋体" w:eastAsia="新宋体" w:cs="Times New Roman"/>
          <w:b/>
          <w:bCs/>
          <w:color w:val="000000"/>
          <w:sz w:val="32"/>
          <w:szCs w:val="32"/>
          <w:u w:val="none" w:color="000000"/>
          <w:lang w:val="en-US" w:eastAsia="zh-CN" w:bidi="ar-SA"/>
        </w:rPr>
        <w:t>七、报名费缴纳证明材料</w:t>
      </w:r>
    </w:p>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65"/>
        <w:gridCol w:w="6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0" w:hRule="atLeast"/>
        </w:trPr>
        <w:tc>
          <w:tcPr>
            <w:tcW w:w="9000" w:type="dxa"/>
            <w:gridSpan w:val="2"/>
            <w:noWrap w:val="0"/>
            <w:vAlign w:val="top"/>
          </w:tcPr>
          <w:p>
            <w:pPr>
              <w:pStyle w:val="16"/>
              <w:ind w:right="0" w:rightChars="0"/>
              <w:jc w:val="left"/>
              <w:rPr>
                <w:rFonts w:hint="eastAsia" w:ascii="新宋体" w:hAnsi="新宋体" w:eastAsia="新宋体" w:cs="Times New Roman"/>
                <w:b/>
                <w:bCs/>
                <w:color w:val="000000"/>
                <w:sz w:val="24"/>
                <w:szCs w:val="24"/>
                <w:u w:val="none" w:color="000000"/>
                <w:vertAlign w:val="baseline"/>
                <w:lang w:val="en-US" w:eastAsia="zh-CN" w:bidi="ar-SA"/>
              </w:rPr>
            </w:pPr>
            <w:r>
              <w:rPr>
                <w:rFonts w:hint="eastAsia" w:ascii="新宋体" w:hAnsi="新宋体" w:eastAsia="新宋体" w:cs="Times New Roman"/>
                <w:b/>
                <w:bCs/>
                <w:color w:val="000000"/>
                <w:sz w:val="24"/>
                <w:szCs w:val="24"/>
                <w:u w:val="none" w:color="000000"/>
                <w:vertAlign w:val="baseline"/>
                <w:lang w:val="en-US" w:eastAsia="zh-CN" w:bidi="ar-SA"/>
              </w:rPr>
              <w:t>报名费缴纳证明材料：</w:t>
            </w:r>
          </w:p>
          <w:p>
            <w:pPr>
              <w:pStyle w:val="16"/>
              <w:ind w:right="0" w:rightChars="0"/>
              <w:jc w:val="center"/>
              <w:rPr>
                <w:rFonts w:hint="eastAsia" w:ascii="新宋体" w:hAnsi="新宋体" w:eastAsia="新宋体" w:cs="Times New Roman"/>
                <w:b/>
                <w:bCs/>
                <w:color w:val="000000"/>
                <w:sz w:val="32"/>
                <w:szCs w:val="32"/>
                <w:u w:val="none" w:color="000000"/>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865" w:type="dxa"/>
            <w:noWrap w:val="0"/>
            <w:vAlign w:val="center"/>
          </w:tcPr>
          <w:p>
            <w:pPr>
              <w:pStyle w:val="16"/>
              <w:ind w:left="0" w:leftChars="0" w:right="0" w:rightChars="0" w:firstLine="0" w:firstLineChars="0"/>
              <w:jc w:val="center"/>
              <w:rPr>
                <w:rFonts w:hint="default" w:ascii="宋体" w:hAnsi="宋体" w:eastAsia="宋体" w:cs="宋体"/>
                <w:color w:val="000000"/>
                <w:sz w:val="24"/>
                <w:szCs w:val="24"/>
                <w:u w:val="none" w:color="000000"/>
                <w:lang w:val="en-US" w:eastAsia="zh-CN" w:bidi="ar-SA"/>
              </w:rPr>
            </w:pPr>
            <w:r>
              <w:rPr>
                <w:rFonts w:hint="eastAsia" w:ascii="宋体" w:hAnsi="宋体" w:eastAsia="宋体" w:cs="宋体"/>
                <w:color w:val="000000"/>
                <w:sz w:val="24"/>
                <w:szCs w:val="24"/>
                <w:u w:val="none" w:color="000000"/>
                <w:lang w:val="en-US" w:eastAsia="zh-CN" w:bidi="ar-SA"/>
              </w:rPr>
              <w:t>招标文件购买人姓名</w:t>
            </w:r>
          </w:p>
        </w:tc>
        <w:tc>
          <w:tcPr>
            <w:tcW w:w="6135" w:type="dxa"/>
            <w:noWrap w:val="0"/>
            <w:vAlign w:val="top"/>
          </w:tcPr>
          <w:p>
            <w:pPr>
              <w:pStyle w:val="16"/>
              <w:ind w:right="0" w:rightChars="0"/>
              <w:jc w:val="center"/>
              <w:rPr>
                <w:rFonts w:hint="eastAsia" w:ascii="新宋体" w:hAnsi="新宋体" w:eastAsia="新宋体" w:cs="Times New Roman"/>
                <w:b/>
                <w:bCs/>
                <w:color w:val="000000"/>
                <w:sz w:val="32"/>
                <w:szCs w:val="32"/>
                <w:u w:val="none" w:color="000000"/>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865" w:type="dxa"/>
            <w:noWrap w:val="0"/>
            <w:vAlign w:val="center"/>
          </w:tcPr>
          <w:p>
            <w:pPr>
              <w:pStyle w:val="16"/>
              <w:ind w:left="0" w:leftChars="0" w:right="0" w:rightChars="0" w:firstLine="0" w:firstLineChars="0"/>
              <w:jc w:val="center"/>
              <w:rPr>
                <w:rFonts w:hint="default" w:ascii="宋体" w:hAnsi="宋体" w:eastAsia="宋体" w:cs="宋体"/>
                <w:color w:val="000000"/>
                <w:sz w:val="24"/>
                <w:szCs w:val="24"/>
                <w:u w:val="none" w:color="000000"/>
                <w:lang w:val="en-US" w:eastAsia="zh-CN" w:bidi="ar-SA"/>
              </w:rPr>
            </w:pPr>
            <w:r>
              <w:rPr>
                <w:rFonts w:hint="eastAsia" w:ascii="宋体" w:hAnsi="宋体" w:eastAsia="宋体" w:cs="宋体"/>
                <w:color w:val="000000"/>
                <w:sz w:val="24"/>
                <w:szCs w:val="24"/>
                <w:u w:val="none" w:color="000000"/>
                <w:lang w:val="en-US" w:eastAsia="zh-CN" w:bidi="ar-SA"/>
              </w:rPr>
              <w:t>联系电话</w:t>
            </w:r>
          </w:p>
        </w:tc>
        <w:tc>
          <w:tcPr>
            <w:tcW w:w="6135" w:type="dxa"/>
            <w:noWrap w:val="0"/>
            <w:vAlign w:val="top"/>
          </w:tcPr>
          <w:p>
            <w:pPr>
              <w:pStyle w:val="16"/>
              <w:ind w:right="0" w:rightChars="0"/>
              <w:jc w:val="center"/>
              <w:rPr>
                <w:rFonts w:hint="eastAsia" w:ascii="新宋体" w:hAnsi="新宋体" w:eastAsia="新宋体" w:cs="Times New Roman"/>
                <w:b/>
                <w:bCs/>
                <w:color w:val="000000"/>
                <w:sz w:val="32"/>
                <w:szCs w:val="32"/>
                <w:u w:val="none" w:color="000000"/>
                <w:vertAlign w:val="baseline"/>
                <w:lang w:val="en-US" w:eastAsia="zh-CN" w:bidi="ar-SA"/>
              </w:rPr>
            </w:pPr>
          </w:p>
        </w:tc>
      </w:tr>
    </w:tbl>
    <w:p>
      <w:pPr>
        <w:pStyle w:val="16"/>
        <w:ind w:left="0" w:leftChars="0" w:right="0" w:rightChars="0" w:firstLine="0" w:firstLineChars="0"/>
        <w:jc w:val="center"/>
        <w:rPr>
          <w:rFonts w:hint="eastAsia" w:ascii="新宋体" w:hAnsi="新宋体" w:eastAsia="新宋体" w:cs="Times New Roman"/>
          <w:b/>
          <w:bCs/>
          <w:color w:val="000000"/>
          <w:sz w:val="32"/>
          <w:szCs w:val="32"/>
          <w:u w:val="none" w:color="000000"/>
          <w:lang w:val="en-US" w:eastAsia="zh-CN" w:bidi="ar-SA"/>
        </w:rPr>
      </w:pPr>
    </w:p>
    <w:p>
      <w:pPr>
        <w:tabs>
          <w:tab w:val="left" w:pos="6264"/>
        </w:tabs>
        <w:spacing w:after="120" w:afterLines="50" w:line="360" w:lineRule="auto"/>
        <w:ind w:firstLine="3600" w:firstLineChars="1500"/>
        <w:rPr>
          <w:rFonts w:hint="eastAsia" w:ascii="宋体" w:hAnsi="宋体" w:eastAsia="宋体" w:cs="宋体"/>
          <w:sz w:val="24"/>
          <w:szCs w:val="24"/>
        </w:rPr>
      </w:pPr>
    </w:p>
    <w:p>
      <w:pPr>
        <w:tabs>
          <w:tab w:val="left" w:pos="6264"/>
        </w:tabs>
        <w:spacing w:after="120" w:afterLines="50" w:line="360" w:lineRule="auto"/>
        <w:ind w:firstLine="3600" w:firstLineChars="1500"/>
        <w:rPr>
          <w:rFonts w:hint="eastAsia" w:ascii="宋体" w:hAnsi="宋体" w:eastAsia="宋体" w:cs="宋体"/>
          <w:sz w:val="24"/>
          <w:szCs w:val="24"/>
          <w:u w:val="single"/>
        </w:rPr>
      </w:pPr>
      <w:r>
        <w:rPr>
          <w:rFonts w:hint="eastAsia" w:ascii="宋体" w:hAnsi="宋体" w:eastAsia="宋体" w:cs="宋体"/>
          <w:sz w:val="24"/>
          <w:szCs w:val="24"/>
        </w:rPr>
        <w:t>投标人：</w:t>
      </w:r>
      <w:r>
        <w:rPr>
          <w:rFonts w:hint="eastAsia" w:ascii="宋体" w:hAnsi="宋体" w:eastAsia="宋体" w:cs="宋体"/>
          <w:sz w:val="24"/>
          <w:szCs w:val="24"/>
          <w:u w:val="single"/>
        </w:rPr>
        <w:t xml:space="preserve">                 （盖章）</w:t>
      </w:r>
    </w:p>
    <w:p>
      <w:pPr>
        <w:tabs>
          <w:tab w:val="left" w:pos="6264"/>
        </w:tabs>
        <w:spacing w:after="120" w:afterLines="50" w:line="360" w:lineRule="auto"/>
        <w:ind w:firstLine="3600" w:firstLineChars="1500"/>
        <w:rPr>
          <w:rFonts w:hint="eastAsia" w:ascii="宋体" w:hAnsi="宋体" w:eastAsia="宋体" w:cs="宋体"/>
          <w:sz w:val="24"/>
          <w:szCs w:val="24"/>
          <w:u w:val="single"/>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（签字或盖章）</w:t>
      </w:r>
    </w:p>
    <w:p>
      <w:pPr>
        <w:tabs>
          <w:tab w:val="left" w:pos="6264"/>
        </w:tabs>
        <w:spacing w:after="120" w:afterLines="50" w:line="360" w:lineRule="auto"/>
        <w:ind w:firstLine="3600" w:firstLineChars="1500"/>
        <w:rPr>
          <w:rFonts w:hint="eastAsia" w:ascii="宋体" w:hAnsi="宋体" w:eastAsia="宋体" w:cs="宋体"/>
          <w:sz w:val="24"/>
          <w:szCs w:val="24"/>
        </w:rPr>
      </w:pPr>
      <w:r>
        <w:rPr>
          <w:rFonts w:hint="eastAsia" w:ascii="宋体" w:hAnsi="宋体" w:eastAsia="宋体" w:cs="宋体"/>
          <w:sz w:val="24"/>
          <w:szCs w:val="24"/>
        </w:rPr>
        <w:t xml:space="preserve">日  期: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spacing w:line="440" w:lineRule="exact"/>
        <w:rPr>
          <w:rFonts w:hint="eastAsia" w:ascii="宋体" w:hAnsi="宋体"/>
          <w:b/>
          <w:kern w:val="0"/>
          <w:sz w:val="32"/>
          <w:szCs w:val="32"/>
        </w:rPr>
      </w:pPr>
    </w:p>
    <w:p>
      <w:pPr>
        <w:spacing w:line="440" w:lineRule="exact"/>
        <w:rPr>
          <w:rFonts w:hint="eastAsia" w:ascii="宋体" w:hAnsi="宋体"/>
          <w:b/>
          <w:kern w:val="0"/>
          <w:sz w:val="32"/>
          <w:szCs w:val="32"/>
        </w:rPr>
      </w:pPr>
    </w:p>
    <w:p>
      <w:pPr>
        <w:bidi w:val="0"/>
        <w:jc w:val="center"/>
      </w:pPr>
      <w:r>
        <w:rPr>
          <w:rFonts w:hint="eastAsia" w:ascii="宋体" w:hAnsi="宋体"/>
          <w:b/>
          <w:kern w:val="0"/>
          <w:sz w:val="32"/>
          <w:szCs w:val="32"/>
        </w:rPr>
        <w:t xml:space="preserve">                                   </w:t>
      </w:r>
    </w:p>
    <w:sectPr>
      <w:footerReference r:id="rId7" w:type="default"/>
      <w:pgSz w:w="11905" w:h="16837"/>
      <w:pgMar w:top="1418" w:right="1418" w:bottom="1418" w:left="1418" w:header="567" w:footer="1021" w:gutter="170"/>
      <w:pgNumType w:fmt="numberInDash"/>
      <w:cols w:space="720" w:num="1"/>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5"/>
      </w:rPr>
    </w:pPr>
    <w:r>
      <w:fldChar w:fldCharType="begin"/>
    </w:r>
    <w:r>
      <w:rPr>
        <w:rStyle w:val="15"/>
      </w:rPr>
      <w:instrText xml:space="preserve">PAGE  </w:instrText>
    </w:r>
    <w: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2669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226695"/>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- 30 -</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7.85pt;width:9.05pt;mso-position-horizontal:center;mso-position-horizontal-relative:margin;mso-wrap-style:none;z-index:251659264;mso-width-relative:page;mso-height-relative:page;" filled="f" stroked="f" coordsize="21600,21600" o:gfxdata="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Cti790QAAAAMBAAAPAAAAAAAAAAEAIAAAACIAAABkcnMvZG93&#10;bnJldi54bWxQSwECFAAUAAAACACHTuJAQymvM84BAACXAwAADgAAAAAAAAABACAAAAAgAQAAZHJz&#10;L2Uyb0RvYy54bWxQSwUGAAAAAAYABgBZAQAAYAU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- 30 -</w:t>
                    </w:r>
                    <w:r>
                      <w:rPr>
                        <w:rFonts w:hint="eastAsia"/>
                        <w:sz w:val="18"/>
                      </w:rPr>
                      <w:fldChar w:fldCharType="end"/>
                    </w:r>
                  </w:p>
                </w:txbxContent>
              </v:textbox>
            </v:shape>
          </w:pict>
        </mc:Fallback>
      </mc:AlternateContent>
    </w:r>
  </w:p>
  <w:p>
    <w:pPr>
      <w:pStyle w:val="11"/>
      <w:pBdr>
        <w:bottom w:val="none" w:color="auto" w:sz="0" w:space="0"/>
      </w:pBdr>
      <w:tabs>
        <w:tab w:val="left" w:pos="3615"/>
        <w:tab w:val="clear" w:pos="4153"/>
        <w:tab w:val="clear" w:pos="83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4B5720"/>
    <w:multiLevelType w:val="multilevel"/>
    <w:tmpl w:val="314B572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3B5E383C"/>
    <w:multiLevelType w:val="multilevel"/>
    <w:tmpl w:val="3B5E383C"/>
    <w:lvl w:ilvl="0" w:tentative="0">
      <w:start w:val="1"/>
      <w:numFmt w:val="decimal"/>
      <w:pStyle w:val="18"/>
      <w:lvlText w:val="%1."/>
      <w:lvlJc w:val="left"/>
      <w:pPr>
        <w:tabs>
          <w:tab w:val="left" w:pos="567"/>
        </w:tabs>
        <w:ind w:left="0" w:firstLine="0"/>
      </w:pPr>
      <w:rPr>
        <w:rFonts w:hint="eastAsia" w:ascii="宋体" w:hAnsi="宋体" w:eastAsia="宋体"/>
      </w:rPr>
    </w:lvl>
    <w:lvl w:ilvl="1" w:tentative="0">
      <w:start w:val="1"/>
      <w:numFmt w:val="decimal"/>
      <w:lvlText w:val="%1.%2"/>
      <w:lvlJc w:val="left"/>
      <w:pPr>
        <w:tabs>
          <w:tab w:val="left" w:pos="851"/>
        </w:tabs>
        <w:ind w:left="0" w:firstLine="0"/>
      </w:pPr>
      <w:rPr>
        <w:rFonts w:hint="eastAsia"/>
      </w:rPr>
    </w:lvl>
    <w:lvl w:ilvl="2" w:tentative="0">
      <w:start w:val="1"/>
      <w:numFmt w:val="decimal"/>
      <w:lvlText w:val="%1.%2.%3"/>
      <w:lvlJc w:val="left"/>
      <w:pPr>
        <w:tabs>
          <w:tab w:val="left" w:pos="1418"/>
        </w:tabs>
        <w:ind w:left="0" w:firstLine="0"/>
      </w:pPr>
      <w:rPr>
        <w:rFonts w:hint="eastAsia"/>
        <w:i w:val="0"/>
        <w:iCs w:val="0"/>
        <w:caps w:val="0"/>
        <w:smallCaps w:val="0"/>
        <w:strike w:val="0"/>
        <w:dstrike w:val="0"/>
        <w:vanish w:val="0"/>
        <w:spacing w:val="0"/>
        <w:position w:val="0"/>
        <w:u w:val="none"/>
        <w:vertAlign w:val="baseline"/>
        <w:lang w:bidi="zh-CN"/>
      </w:rPr>
    </w:lvl>
    <w:lvl w:ilvl="3" w:tentative="0">
      <w:start w:val="1"/>
      <w:numFmt w:val="decimal"/>
      <w:lvlText w:val="%1.%2.%3.%4"/>
      <w:lvlJc w:val="left"/>
      <w:pPr>
        <w:tabs>
          <w:tab w:val="left" w:pos="1418"/>
        </w:tabs>
        <w:ind w:left="0" w:firstLine="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4F414037"/>
    <w:multiLevelType w:val="multilevel"/>
    <w:tmpl w:val="4F414037"/>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3">
    <w:nsid w:val="50E06D13"/>
    <w:multiLevelType w:val="multilevel"/>
    <w:tmpl w:val="50E06D13"/>
    <w:lvl w:ilvl="0" w:tentative="0">
      <w:start w:val="6"/>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5773B50B"/>
    <w:multiLevelType w:val="singleLevel"/>
    <w:tmpl w:val="5773B50B"/>
    <w:lvl w:ilvl="0" w:tentative="0">
      <w:start w:val="11"/>
      <w:numFmt w:val="decimal"/>
      <w:suff w:val="nothing"/>
      <w:lvlText w:val="%1、"/>
      <w:lvlJc w:val="left"/>
    </w:lvl>
  </w:abstractNum>
  <w:num w:numId="1">
    <w:abstractNumId w:val="1"/>
  </w:num>
  <w:num w:numId="2">
    <w:abstractNumId w:val="4"/>
  </w:num>
  <w:num w:numId="3">
    <w:abstractNumId w:val="3"/>
  </w:num>
  <w:num w:numId="4">
    <w:abstractNumId w:val="2"/>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HM">
    <w15:presenceInfo w15:providerId="None" w15:userId="ZHM"/>
  </w15:person>
  <w15:person w15:author="微软用户">
    <w15:presenceInfo w15:providerId="None" w15:userId="微软用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iZGNlNmMxYTg0MTk0NWI5Y2M2NTA0YjRlMGNmZDMifQ=="/>
  </w:docVars>
  <w:rsids>
    <w:rsidRoot w:val="19CC59AE"/>
    <w:rsid w:val="01F177F1"/>
    <w:rsid w:val="0E8053AB"/>
    <w:rsid w:val="19CC59AE"/>
    <w:rsid w:val="2BE704EF"/>
    <w:rsid w:val="32C47C8B"/>
    <w:rsid w:val="4186530E"/>
    <w:rsid w:val="579A4C55"/>
    <w:rsid w:val="5A6078F1"/>
    <w:rsid w:val="5B7613A9"/>
    <w:rsid w:val="7A6648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57" w:lineRule="atLeast"/>
      <w:jc w:val="both"/>
      <w:textAlignment w:val="baseline"/>
    </w:pPr>
    <w:rPr>
      <w:rFonts w:ascii="Calibri" w:hAnsi="Calibri" w:eastAsia="宋体" w:cs="Times New Roman"/>
      <w:color w:val="000000"/>
      <w:sz w:val="21"/>
      <w:u w:val="none" w:color="000000"/>
      <w:lang w:val="en-US" w:eastAsia="zh-CN" w:bidi="ar-SA"/>
    </w:rPr>
  </w:style>
  <w:style w:type="paragraph" w:styleId="3">
    <w:name w:val="heading 1"/>
    <w:basedOn w:val="1"/>
    <w:next w:val="1"/>
    <w:qFormat/>
    <w:uiPriority w:val="0"/>
    <w:pPr>
      <w:keepNext/>
      <w:keepLines/>
      <w:spacing w:before="340" w:after="330" w:line="578" w:lineRule="atLeast"/>
      <w:outlineLvl w:val="0"/>
    </w:pPr>
    <w:rPr>
      <w:b/>
      <w:bCs/>
      <w:kern w:val="44"/>
      <w:sz w:val="44"/>
      <w:szCs w:val="44"/>
    </w:rPr>
  </w:style>
  <w:style w:type="paragraph" w:styleId="4">
    <w:name w:val="heading 2"/>
    <w:basedOn w:val="1"/>
    <w:next w:val="1"/>
    <w:qFormat/>
    <w:uiPriority w:val="0"/>
    <w:pPr>
      <w:keepNext/>
      <w:keepLines/>
      <w:spacing w:before="260" w:after="260" w:line="416" w:lineRule="atLeast"/>
      <w:outlineLvl w:val="1"/>
    </w:pPr>
    <w:rPr>
      <w:rFonts w:ascii="Cambria" w:hAnsi="Cambria" w:eastAsia="宋体" w:cs="Times New Roman"/>
      <w:b/>
      <w:bCs/>
      <w:sz w:val="32"/>
      <w:szCs w:val="32"/>
      <w:lang w:bidi="ar-SA"/>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Indent 2"/>
    <w:basedOn w:val="1"/>
    <w:next w:val="1"/>
    <w:unhideWhenUsed/>
    <w:qFormat/>
    <w:uiPriority w:val="99"/>
    <w:pPr>
      <w:tabs>
        <w:tab w:val="left" w:pos="2340"/>
        <w:tab w:val="left" w:pos="3240"/>
        <w:tab w:val="left" w:pos="4860"/>
      </w:tabs>
      <w:spacing w:after="120" w:afterLines="0" w:line="480" w:lineRule="auto"/>
      <w:ind w:left="420" w:leftChars="200"/>
    </w:pPr>
  </w:style>
  <w:style w:type="paragraph" w:styleId="6">
    <w:name w:val="Normal Indent"/>
    <w:basedOn w:val="1"/>
    <w:qFormat/>
    <w:uiPriority w:val="0"/>
    <w:pPr>
      <w:widowControl w:val="0"/>
      <w:adjustRightInd w:val="0"/>
      <w:spacing w:line="360" w:lineRule="atLeast"/>
      <w:ind w:firstLine="482"/>
    </w:pPr>
    <w:rPr>
      <w:color w:val="auto"/>
      <w:sz w:val="24"/>
      <w:u w:val="none" w:color="auto"/>
    </w:rPr>
  </w:style>
  <w:style w:type="paragraph" w:styleId="7">
    <w:name w:val="Body Text"/>
    <w:basedOn w:val="1"/>
    <w:qFormat/>
    <w:uiPriority w:val="0"/>
    <w:pPr>
      <w:widowControl w:val="0"/>
      <w:adjustRightInd w:val="0"/>
      <w:spacing w:after="60" w:line="360" w:lineRule="atLeast"/>
      <w:ind w:left="30" w:leftChars="30" w:right="30" w:rightChars="30"/>
      <w:jc w:val="center"/>
    </w:pPr>
    <w:rPr>
      <w:color w:val="auto"/>
      <w:sz w:val="20"/>
      <w:u w:val="none" w:color="auto"/>
    </w:rPr>
  </w:style>
  <w:style w:type="paragraph" w:styleId="8">
    <w:name w:val="Block Text"/>
    <w:basedOn w:val="1"/>
    <w:unhideWhenUsed/>
    <w:qFormat/>
    <w:uiPriority w:val="99"/>
    <w:pPr>
      <w:spacing w:after="120"/>
      <w:ind w:left="1440" w:leftChars="700" w:right="1440" w:rightChars="700"/>
    </w:pPr>
  </w:style>
  <w:style w:type="paragraph" w:styleId="9">
    <w:name w:val="Plain Text"/>
    <w:basedOn w:val="1"/>
    <w:qFormat/>
    <w:uiPriority w:val="99"/>
    <w:pPr>
      <w:widowControl w:val="0"/>
      <w:spacing w:line="240" w:lineRule="auto"/>
      <w:textAlignment w:val="auto"/>
    </w:pPr>
    <w:rPr>
      <w:rFonts w:ascii="宋体" w:hAnsi="Courier New"/>
      <w:color w:val="auto"/>
      <w:kern w:val="2"/>
      <w:sz w:val="28"/>
      <w:u w:val="none" w:color="auto"/>
    </w:rPr>
  </w:style>
  <w:style w:type="paragraph" w:styleId="10">
    <w:name w:val="footer"/>
    <w:basedOn w:val="1"/>
    <w:qFormat/>
    <w:uiPriority w:val="99"/>
    <w:pPr>
      <w:tabs>
        <w:tab w:val="center" w:pos="4153"/>
        <w:tab w:val="right" w:pos="8306"/>
      </w:tabs>
      <w:snapToGrid w:val="0"/>
      <w:spacing w:line="240" w:lineRule="atLeast"/>
      <w:jc w:val="left"/>
    </w:pPr>
    <w:rPr>
      <w:sz w:val="18"/>
      <w:szCs w:val="18"/>
    </w:rPr>
  </w:style>
  <w:style w:type="paragraph" w:styleId="11">
    <w:name w:val="header"/>
    <w:basedOn w:val="1"/>
    <w:qFormat/>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paragraph" w:customStyle="1" w:styleId="16">
    <w:name w:val="Default"/>
    <w:unhideWhenUsed/>
    <w:qFormat/>
    <w:uiPriority w:val="99"/>
    <w:pPr>
      <w:widowControl w:val="0"/>
      <w:autoSpaceDE w:val="0"/>
      <w:autoSpaceDN w:val="0"/>
      <w:adjustRightInd w:val="0"/>
    </w:pPr>
    <w:rPr>
      <w:rFonts w:hint="eastAsia" w:ascii="仿宋_GB2312" w:hAnsi="仿宋_GB2312" w:eastAsia="仿宋_GB2312" w:cs="Times New Roman"/>
      <w:color w:val="000000"/>
      <w:sz w:val="24"/>
      <w:lang w:val="en-US" w:eastAsia="zh-CN" w:bidi="ar-SA"/>
    </w:rPr>
  </w:style>
  <w:style w:type="paragraph" w:customStyle="1" w:styleId="17">
    <w:name w:val="List Paragraph"/>
    <w:basedOn w:val="1"/>
    <w:qFormat/>
    <w:uiPriority w:val="34"/>
    <w:pPr>
      <w:widowControl w:val="0"/>
      <w:spacing w:line="240" w:lineRule="auto"/>
      <w:ind w:firstLine="420" w:firstLineChars="200"/>
      <w:textAlignment w:val="auto"/>
    </w:pPr>
    <w:rPr>
      <w:color w:val="auto"/>
      <w:kern w:val="2"/>
      <w:szCs w:val="24"/>
      <w:u w:val="none" w:color="auto"/>
    </w:rPr>
  </w:style>
  <w:style w:type="paragraph" w:customStyle="1" w:styleId="18">
    <w:name w:val="11"/>
    <w:basedOn w:val="3"/>
    <w:next w:val="19"/>
    <w:qFormat/>
    <w:uiPriority w:val="0"/>
    <w:pPr>
      <w:numPr>
        <w:ilvl w:val="0"/>
        <w:numId w:val="1"/>
      </w:numPr>
      <w:spacing w:before="156" w:beforeLines="50" w:after="156" w:afterLines="50" w:line="360" w:lineRule="auto"/>
    </w:pPr>
    <w:rPr>
      <w:rFonts w:ascii="宋体" w:hAnsi="宋体"/>
      <w:sz w:val="32"/>
    </w:rPr>
  </w:style>
  <w:style w:type="paragraph" w:customStyle="1" w:styleId="19">
    <w:name w:val="00"/>
    <w:basedOn w:val="1"/>
    <w:qFormat/>
    <w:uiPriority w:val="0"/>
    <w:pPr>
      <w:spacing w:beforeLines="50" w:afterLines="50"/>
      <w:ind w:firstLine="480"/>
    </w:pPr>
    <w:rPr>
      <w:rFonts w:ascii="宋体" w:hAnsi="Calibri" w:cs="宋体"/>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23671</Words>
  <Characters>24980</Characters>
  <Lines>0</Lines>
  <Paragraphs>0</Paragraphs>
  <TotalTime>139</TotalTime>
  <ScaleCrop>false</ScaleCrop>
  <LinksUpToDate>false</LinksUpToDate>
  <CharactersWithSpaces>27244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2022-08-30T22:48:00Z</dcterms:created>
  <dc:creator>沙雨生</dc:creator>
  <cp:lastModifiedBy>沙雨生</cp:lastModifiedBy>
  <dcterms:modified xsi:type="dcterms:W3CDTF">2022-09-05T01:01:48Z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FF69056C1D8E40FDAE20A5C7B8936550</vt:lpwstr>
  </property>
</Properties>
</file>